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0AFA1" w14:textId="77777777" w:rsidR="00FB7A12" w:rsidRDefault="00002CBF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FC80DE" wp14:editId="2EE8B5DE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854F089" w14:textId="77777777" w:rsidR="00FB7A12" w:rsidRDefault="00002CBF">
                            <w:pPr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3D9C76A3" w14:textId="77777777" w:rsidR="00FB7A12" w:rsidRDefault="00002CBF">
                            <w:pPr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36800DE7" w14:textId="77777777" w:rsidR="00FB7A12" w:rsidRDefault="00002CBF">
                            <w:pPr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FB7A12" w14:paraId="4749C8E0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9A223B8" w14:textId="77777777" w:rsidR="00FB7A12" w:rsidRDefault="00002CBF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0C412AA8" w14:textId="77777777" w:rsidR="00FB7A12" w:rsidRDefault="00002CBF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19.05.2026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B0E1638" w14:textId="77777777" w:rsidR="00FB7A12" w:rsidRDefault="00002CBF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6773C1C" w14:textId="77777777" w:rsidR="00FB7A12" w:rsidRDefault="00002CB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773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74AC16E2" w14:textId="77777777" w:rsidR="00FB7A12" w:rsidRDefault="00FB7A1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8F6D052" w14:textId="77777777" w:rsidR="00FB7A12" w:rsidRDefault="00FB7A12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7FA282C5" w14:textId="77777777" w:rsidR="00FB7A12" w:rsidRDefault="00FB7A12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FC80DE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0854F089" w14:textId="77777777" w:rsidR="00FB7A12" w:rsidRDefault="00002CBF">
                      <w:pPr>
                        <w:textAlignment w:val="auto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3D9C76A3" w14:textId="77777777" w:rsidR="00FB7A12" w:rsidRDefault="00002CBF">
                      <w:pPr>
                        <w:textAlignment w:val="auto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36800DE7" w14:textId="77777777" w:rsidR="00FB7A12" w:rsidRDefault="00002CBF">
                      <w:pPr>
                        <w:textAlignment w:val="auto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FB7A12" w14:paraId="4749C8E0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9A223B8" w14:textId="77777777" w:rsidR="00FB7A12" w:rsidRDefault="00002CB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0C412AA8" w14:textId="77777777" w:rsidR="00FB7A12" w:rsidRDefault="00002CBF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19.05.2026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B0E1638" w14:textId="77777777" w:rsidR="00FB7A12" w:rsidRDefault="00002CBF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6773C1C" w14:textId="77777777" w:rsidR="00FB7A12" w:rsidRDefault="00002CBF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773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74AC16E2" w14:textId="77777777" w:rsidR="00FB7A12" w:rsidRDefault="00FB7A1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8F6D052" w14:textId="77777777" w:rsidR="00FB7A12" w:rsidRDefault="00FB7A12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7FA282C5" w14:textId="77777777" w:rsidR="00FB7A12" w:rsidRDefault="00FB7A12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135EBCAF" w14:textId="77777777" w:rsidR="00FB7A12" w:rsidRDefault="00FB7A1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4794F88" w14:textId="77777777" w:rsidR="00FB7A12" w:rsidRDefault="00FB7A1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CECD299" w14:textId="77777777" w:rsidR="00FB7A12" w:rsidRDefault="00FB7A1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4580848" w14:textId="77777777" w:rsidR="00FB7A12" w:rsidRDefault="00FB7A1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10427DB0" w14:textId="77777777" w:rsidR="00FB7A12" w:rsidRDefault="00FB7A1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1DC8002" w14:textId="77777777" w:rsidR="00FB7A12" w:rsidRDefault="00FB7A12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327B9F8" w14:textId="77777777" w:rsidR="00FB7A12" w:rsidRDefault="00002CBF">
      <w:pPr>
        <w:ind w:left="-57"/>
        <w:jc w:val="center"/>
      </w:pPr>
      <w:hyperlink r:id="rId7" w:history="1">
        <w:r>
          <w:rPr>
            <w:rFonts w:ascii="Liberation Serif" w:hAnsi="Liberation Serif" w:cs="Calibri"/>
            <w:b/>
            <w:sz w:val="28"/>
            <w:szCs w:val="28"/>
          </w:rPr>
          <w:t>ПОРЯДОК</w:t>
        </w:r>
      </w:hyperlink>
      <w:r>
        <w:rPr>
          <w:rFonts w:ascii="Liberation Serif" w:hAnsi="Liberation Serif" w:cs="Calibri"/>
          <w:b/>
          <w:sz w:val="28"/>
          <w:szCs w:val="28"/>
        </w:rPr>
        <w:t xml:space="preserve"> </w:t>
      </w:r>
    </w:p>
    <w:p w14:paraId="061658DB" w14:textId="77777777" w:rsidR="00FB7A12" w:rsidRDefault="00002CBF">
      <w:pPr>
        <w:ind w:left="-57"/>
        <w:jc w:val="center"/>
        <w:rPr>
          <w:rFonts w:ascii="Liberation Serif" w:hAnsi="Liberation Serif" w:cs="Calibri"/>
          <w:b/>
          <w:sz w:val="28"/>
          <w:szCs w:val="28"/>
        </w:rPr>
      </w:pPr>
      <w:r>
        <w:rPr>
          <w:rFonts w:ascii="Liberation Serif" w:hAnsi="Liberation Serif" w:cs="Calibri"/>
          <w:b/>
          <w:sz w:val="28"/>
          <w:szCs w:val="28"/>
        </w:rPr>
        <w:t xml:space="preserve">расходования иного межбюджетного трансферта из областного </w:t>
      </w:r>
      <w:r>
        <w:rPr>
          <w:rFonts w:ascii="Liberation Serif" w:hAnsi="Liberation Serif" w:cs="Calibri"/>
          <w:b/>
          <w:sz w:val="28"/>
          <w:szCs w:val="28"/>
        </w:rPr>
        <w:br/>
      </w:r>
      <w:r>
        <w:rPr>
          <w:rFonts w:ascii="Liberation Serif" w:hAnsi="Liberation Serif" w:cs="Calibri"/>
          <w:b/>
          <w:sz w:val="28"/>
          <w:szCs w:val="28"/>
        </w:rPr>
        <w:t xml:space="preserve">бюджета бюджету городского округа </w:t>
      </w:r>
      <w:r>
        <w:rPr>
          <w:rFonts w:ascii="Liberation Serif" w:hAnsi="Liberation Serif" w:cs="Calibri"/>
          <w:b/>
          <w:sz w:val="28"/>
          <w:szCs w:val="28"/>
        </w:rPr>
        <w:t xml:space="preserve">Верхняя Пышма, расположенного </w:t>
      </w:r>
      <w:r>
        <w:rPr>
          <w:rFonts w:ascii="Liberation Serif" w:hAnsi="Liberation Serif" w:cs="Calibri"/>
          <w:b/>
          <w:sz w:val="28"/>
          <w:szCs w:val="28"/>
        </w:rPr>
        <w:br/>
      </w:r>
      <w:r>
        <w:rPr>
          <w:rFonts w:ascii="Liberation Serif" w:hAnsi="Liberation Serif" w:cs="Calibri"/>
          <w:b/>
          <w:sz w:val="28"/>
          <w:szCs w:val="28"/>
        </w:rPr>
        <w:t>на территории Свердловской области на обеспечение меры социальной поддержки отдельных категорий граждан, осваивающих дополнительные предпрофессиональные и общеразвивающие программы в сфере искусств</w:t>
      </w:r>
    </w:p>
    <w:p w14:paraId="225B8368" w14:textId="77777777" w:rsidR="00FB7A12" w:rsidRDefault="00FB7A12">
      <w:pPr>
        <w:ind w:left="-57"/>
        <w:jc w:val="center"/>
        <w:rPr>
          <w:rFonts w:ascii="Liberation Serif" w:hAnsi="Liberation Serif" w:cs="Calibri"/>
          <w:b/>
          <w:sz w:val="28"/>
          <w:szCs w:val="28"/>
        </w:rPr>
      </w:pPr>
    </w:p>
    <w:p w14:paraId="2BCCE8F3" w14:textId="77777777" w:rsidR="00FB7A12" w:rsidRDefault="00002CBF">
      <w:pPr>
        <w:autoSpaceDE w:val="0"/>
        <w:ind w:firstLine="709"/>
        <w:jc w:val="both"/>
        <w:textAlignment w:val="auto"/>
      </w:pPr>
      <w:r>
        <w:rPr>
          <w:rFonts w:ascii="Liberation Serif" w:eastAsia="Calibri" w:hAnsi="Liberation Serif"/>
          <w:sz w:val="28"/>
          <w:szCs w:val="28"/>
          <w:lang w:eastAsia="en-US"/>
        </w:rPr>
        <w:t xml:space="preserve">1. Настоящий 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Порядок разработан в соответствии со статьей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139.1 Бюджетного кодекса Российской Федерации, </w:t>
      </w:r>
      <w:hyperlink r:id="rId8" w:history="1">
        <w:r>
          <w:rPr>
            <w:rFonts w:ascii="Liberation Serif" w:eastAsia="Calibri" w:hAnsi="Liberation Serif"/>
            <w:sz w:val="28"/>
            <w:szCs w:val="28"/>
            <w:lang w:eastAsia="en-US"/>
          </w:rPr>
          <w:t>Порядком</w:t>
        </w:r>
      </w:hyperlink>
      <w:r>
        <w:rPr>
          <w:rFonts w:ascii="Liberation Serif" w:eastAsia="Calibri" w:hAnsi="Liberation Serif"/>
          <w:sz w:val="28"/>
          <w:szCs w:val="28"/>
          <w:lang w:eastAsia="en-US"/>
        </w:rPr>
        <w:t xml:space="preserve"> предоставления и распределения субсидий из </w:t>
      </w:r>
      <w:r>
        <w:rPr>
          <w:rFonts w:ascii="Liberation Serif" w:eastAsia="Calibri" w:hAnsi="Liberation Serif"/>
          <w:sz w:val="28"/>
          <w:szCs w:val="28"/>
          <w:lang w:eastAsia="en-US"/>
        </w:rPr>
        <w:t>областного бюджета бюджетам муниципальных образований, расположенных на территории Свердловской области, на обеспечение меры социальной поддержки отдельных категорий граждан, осваивающих дополнительные предпрофессиональные и общеразвивающие программы в сфе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ре искусств, приведенным в приложении № 5 к государственной программе Свердловской области «Развитие культуры в Свердловской области», утвержденной постановлением Правительства Свердловской области от 21.10.2013 № 1268-ПП, от 13.02.2025 № 98-ПП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>«О реализа</w:t>
      </w:r>
      <w:r>
        <w:rPr>
          <w:rFonts w:ascii="Liberation Serif" w:eastAsia="Calibri" w:hAnsi="Liberation Serif"/>
          <w:sz w:val="28"/>
          <w:szCs w:val="28"/>
          <w:lang w:eastAsia="en-US"/>
        </w:rPr>
        <w:t xml:space="preserve">ции статьи 17 Областного закона от 22 июля 1997 года № 43-ОЗ </w:t>
      </w:r>
      <w:r>
        <w:rPr>
          <w:rFonts w:ascii="Liberation Serif" w:eastAsia="Calibri" w:hAnsi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/>
          <w:sz w:val="28"/>
          <w:szCs w:val="28"/>
          <w:lang w:eastAsia="en-US"/>
        </w:rPr>
        <w:t>«О культурной деятельности на территории Свердловской области».</w:t>
      </w:r>
    </w:p>
    <w:p w14:paraId="6F1186A5" w14:textId="77777777" w:rsidR="00FB7A12" w:rsidRDefault="00002CBF">
      <w:pPr>
        <w:autoSpaceDE w:val="0"/>
        <w:ind w:firstLine="709"/>
        <w:jc w:val="both"/>
        <w:textAlignment w:val="auto"/>
        <w:rPr>
          <w:rFonts w:ascii="Liberation Serif" w:hAnsi="Liberation Serif" w:cs="Calibri"/>
          <w:sz w:val="28"/>
          <w:szCs w:val="28"/>
        </w:rPr>
      </w:pPr>
      <w:r>
        <w:rPr>
          <w:rFonts w:ascii="Liberation Serif" w:hAnsi="Liberation Serif" w:cs="Calibri"/>
          <w:sz w:val="28"/>
          <w:szCs w:val="28"/>
        </w:rPr>
        <w:t>2. Порядок определяет условия расходования средств, поступивших в бюджет городского округа Верхняя Пышма в форме иного межбюджетно</w:t>
      </w:r>
      <w:r>
        <w:rPr>
          <w:rFonts w:ascii="Liberation Serif" w:hAnsi="Liberation Serif" w:cs="Calibri"/>
          <w:sz w:val="28"/>
          <w:szCs w:val="28"/>
        </w:rPr>
        <w:t>го трансферта из областного бюджета бюджету городского округа Верхняя Пышма, расположенного на территории Свердловской области, на обеспечение меры социальной поддержки отдельных категорий граждан, осваивающих дополнительные предпрофессиональные и общеразв</w:t>
      </w:r>
      <w:r>
        <w:rPr>
          <w:rFonts w:ascii="Liberation Serif" w:hAnsi="Liberation Serif" w:cs="Calibri"/>
          <w:sz w:val="28"/>
          <w:szCs w:val="28"/>
        </w:rPr>
        <w:t>ивающие программы в сфере искусств.</w:t>
      </w:r>
    </w:p>
    <w:p w14:paraId="0E675604" w14:textId="77777777" w:rsidR="00FB7A12" w:rsidRDefault="00002CBF">
      <w:pPr>
        <w:autoSpaceDE w:val="0"/>
        <w:ind w:firstLine="709"/>
        <w:jc w:val="both"/>
        <w:textAlignment w:val="auto"/>
        <w:rPr>
          <w:rFonts w:ascii="Liberation Serif" w:hAnsi="Liberation Serif" w:cs="Calibri"/>
          <w:sz w:val="28"/>
          <w:szCs w:val="28"/>
        </w:rPr>
      </w:pPr>
      <w:r>
        <w:rPr>
          <w:rFonts w:ascii="Liberation Serif" w:hAnsi="Liberation Serif" w:cs="Calibri"/>
          <w:sz w:val="28"/>
          <w:szCs w:val="28"/>
        </w:rPr>
        <w:t>3. Главным администратором доходов и главным распорядителем бюджетных средств городского округа Верхняя Пышма является Администрация городского округа Верхняя Пышма. Администратором доходов и получателем бюджетных средст</w:t>
      </w:r>
      <w:r>
        <w:rPr>
          <w:rFonts w:ascii="Liberation Serif" w:hAnsi="Liberation Serif" w:cs="Calibri"/>
          <w:sz w:val="28"/>
          <w:szCs w:val="28"/>
        </w:rPr>
        <w:t>в городского округа Верхняя Пышма является муниципальное казенное учреждение «Управление культуры городского округа Верхняя Пышма» (далее – Управление культуры).</w:t>
      </w:r>
    </w:p>
    <w:p w14:paraId="2D5B847D" w14:textId="77777777" w:rsidR="00FB7A12" w:rsidRDefault="00002CBF">
      <w:pPr>
        <w:autoSpaceDE w:val="0"/>
        <w:ind w:firstLine="709"/>
        <w:jc w:val="both"/>
        <w:textAlignment w:val="auto"/>
      </w:pPr>
      <w:r>
        <w:rPr>
          <w:rFonts w:ascii="Liberation Serif" w:hAnsi="Liberation Serif" w:cs="Calibri"/>
          <w:sz w:val="28"/>
          <w:szCs w:val="28"/>
        </w:rPr>
        <w:t>4. Средства, выделенные из областного бюджета в форме иного межбюджетного трансферта, подлежат</w:t>
      </w:r>
      <w:r>
        <w:rPr>
          <w:rFonts w:ascii="Liberation Serif" w:hAnsi="Liberation Serif" w:cs="Calibri"/>
          <w:sz w:val="28"/>
          <w:szCs w:val="28"/>
        </w:rPr>
        <w:t xml:space="preserve"> зачислению в доход Управления культуры по коду доходов </w:t>
      </w:r>
      <w:r>
        <w:rPr>
          <w:rFonts w:ascii="Liberation Serif" w:hAnsi="Liberation Serif" w:cs="Calibri"/>
          <w:color w:val="000000"/>
          <w:sz w:val="28"/>
          <w:szCs w:val="28"/>
        </w:rPr>
        <w:t xml:space="preserve">90120225519040000150 и расходованию </w:t>
      </w:r>
      <w:r>
        <w:rPr>
          <w:rFonts w:ascii="Liberation Serif" w:hAnsi="Liberation Serif" w:cs="Calibri"/>
          <w:sz w:val="28"/>
          <w:szCs w:val="28"/>
        </w:rPr>
        <w:t xml:space="preserve">по разделу 0700 «Образование», подразделу 0703 «Дополнительное образование детей», целевой статье 0510946600 на обеспечение меры социальной поддержки </w:t>
      </w:r>
      <w:r>
        <w:rPr>
          <w:rFonts w:ascii="Liberation Serif" w:hAnsi="Liberation Serif" w:cs="Calibri"/>
          <w:sz w:val="28"/>
          <w:szCs w:val="28"/>
        </w:rPr>
        <w:lastRenderedPageBreak/>
        <w:t>отдельных кате</w:t>
      </w:r>
      <w:r>
        <w:rPr>
          <w:rFonts w:ascii="Liberation Serif" w:hAnsi="Liberation Serif" w:cs="Calibri"/>
          <w:sz w:val="28"/>
          <w:szCs w:val="28"/>
        </w:rPr>
        <w:t xml:space="preserve">горий граждан, осваивающих дополнительные предпрофессиональные и общеразвивающие программы в сфере искусств, </w:t>
      </w:r>
      <w:r>
        <w:rPr>
          <w:rFonts w:ascii="Liberation Serif" w:hAnsi="Liberation Serif" w:cs="Calibri"/>
          <w:sz w:val="28"/>
          <w:szCs w:val="28"/>
        </w:rPr>
        <w:br/>
      </w:r>
      <w:r>
        <w:rPr>
          <w:rFonts w:ascii="Liberation Serif" w:hAnsi="Liberation Serif" w:cs="Calibri"/>
          <w:sz w:val="28"/>
          <w:szCs w:val="28"/>
        </w:rPr>
        <w:t xml:space="preserve">в пределах лимитов бюджетных обязательств, доведенных в установленном порядке до главного распорядителя как получателя средств областного бюджета </w:t>
      </w:r>
      <w:r>
        <w:rPr>
          <w:rFonts w:ascii="Liberation Serif" w:hAnsi="Liberation Serif" w:cs="Calibri"/>
          <w:sz w:val="28"/>
          <w:szCs w:val="28"/>
        </w:rPr>
        <w:t xml:space="preserve">в рамках реализации государственной </w:t>
      </w:r>
      <w:hyperlink r:id="rId9" w:history="1">
        <w:r>
          <w:rPr>
            <w:rFonts w:ascii="Liberation Serif" w:hAnsi="Liberation Serif" w:cs="Calibri"/>
            <w:color w:val="000000"/>
            <w:sz w:val="28"/>
            <w:szCs w:val="28"/>
          </w:rPr>
          <w:t>программы</w:t>
        </w:r>
      </w:hyperlink>
      <w:r>
        <w:rPr>
          <w:rFonts w:ascii="Liberation Serif" w:hAnsi="Liberation Serif" w:cs="Calibri"/>
          <w:color w:val="000000"/>
          <w:sz w:val="28"/>
          <w:szCs w:val="28"/>
        </w:rPr>
        <w:t xml:space="preserve"> Свердловской области «Развитие культуры в Свердловской области», утвержденной </w:t>
      </w:r>
      <w:r>
        <w:rPr>
          <w:rFonts w:ascii="Liberation Serif" w:hAnsi="Liberation Serif" w:cs="Calibri"/>
          <w:sz w:val="28"/>
          <w:szCs w:val="28"/>
        </w:rPr>
        <w:t>Постановлением Правительства Свердловско</w:t>
      </w:r>
      <w:r>
        <w:rPr>
          <w:rFonts w:ascii="Liberation Serif" w:hAnsi="Liberation Serif" w:cs="Calibri"/>
          <w:sz w:val="28"/>
          <w:szCs w:val="28"/>
        </w:rPr>
        <w:t xml:space="preserve">й области от 21.10.2013 № 1268-ПП, </w:t>
      </w:r>
      <w:r>
        <w:rPr>
          <w:rFonts w:ascii="Liberation Serif" w:hAnsi="Liberation Serif" w:cs="Calibri"/>
          <w:sz w:val="28"/>
          <w:szCs w:val="28"/>
        </w:rPr>
        <w:br/>
      </w:r>
      <w:r>
        <w:rPr>
          <w:rFonts w:ascii="Liberation Serif" w:hAnsi="Liberation Serif" w:cs="Calibri"/>
          <w:sz w:val="28"/>
          <w:szCs w:val="28"/>
        </w:rPr>
        <w:t xml:space="preserve">от 13.02.2025 № 98-ПП «О реализации статьи 17 Областного закона </w:t>
      </w:r>
      <w:r>
        <w:rPr>
          <w:rFonts w:ascii="Liberation Serif" w:hAnsi="Liberation Serif" w:cs="Calibri"/>
          <w:sz w:val="28"/>
          <w:szCs w:val="28"/>
        </w:rPr>
        <w:br/>
      </w:r>
      <w:r>
        <w:rPr>
          <w:rFonts w:ascii="Liberation Serif" w:hAnsi="Liberation Serif" w:cs="Calibri"/>
          <w:sz w:val="28"/>
          <w:szCs w:val="28"/>
        </w:rPr>
        <w:t>от 22 июля 1997 года № 43-ОЗ «О культурной деятельности на территории Свердловской области».</w:t>
      </w:r>
    </w:p>
    <w:p w14:paraId="2AF66942" w14:textId="77777777" w:rsidR="00FB7A12" w:rsidRDefault="00002CBF">
      <w:pPr>
        <w:autoSpaceDE w:val="0"/>
        <w:ind w:firstLine="709"/>
        <w:jc w:val="both"/>
        <w:textAlignment w:val="auto"/>
        <w:rPr>
          <w:rFonts w:ascii="Liberation Serif" w:hAnsi="Liberation Serif" w:cs="Calibri"/>
          <w:sz w:val="28"/>
          <w:szCs w:val="28"/>
        </w:rPr>
      </w:pPr>
      <w:r>
        <w:rPr>
          <w:rFonts w:ascii="Liberation Serif" w:hAnsi="Liberation Serif" w:cs="Calibri"/>
          <w:sz w:val="28"/>
          <w:szCs w:val="28"/>
        </w:rPr>
        <w:t>5. Средства направляются для финансирования подведомственных у</w:t>
      </w:r>
      <w:r>
        <w:rPr>
          <w:rFonts w:ascii="Liberation Serif" w:hAnsi="Liberation Serif" w:cs="Calibri"/>
          <w:sz w:val="28"/>
          <w:szCs w:val="28"/>
        </w:rPr>
        <w:t>чреждений Управления культуры в виде иного межбюджетного трансферта на основании соглашений, в пределах утвержденных бюджетных ассигнований и лимитов бюджетных обязательств на указанные цели в соответствии с графиком перечисления, приведенным в соглашении.</w:t>
      </w:r>
    </w:p>
    <w:p w14:paraId="4A30C525" w14:textId="77777777" w:rsidR="00FB7A12" w:rsidRDefault="00002CBF">
      <w:pPr>
        <w:autoSpaceDE w:val="0"/>
        <w:ind w:firstLine="709"/>
        <w:jc w:val="both"/>
        <w:textAlignment w:val="auto"/>
        <w:rPr>
          <w:rFonts w:ascii="Liberation Serif" w:hAnsi="Liberation Serif" w:cs="Calibri"/>
          <w:sz w:val="28"/>
          <w:szCs w:val="28"/>
        </w:rPr>
      </w:pPr>
      <w:r>
        <w:rPr>
          <w:rFonts w:ascii="Liberation Serif" w:hAnsi="Liberation Serif" w:cs="Calibri"/>
          <w:sz w:val="28"/>
          <w:szCs w:val="28"/>
        </w:rPr>
        <w:t>6. Управление культуры представляет отчеты в Министерство культуры Свердловской области по формам, установленным в соглашении:</w:t>
      </w:r>
    </w:p>
    <w:p w14:paraId="4C07F0CF" w14:textId="77777777" w:rsidR="00FB7A12" w:rsidRDefault="00002CBF">
      <w:pPr>
        <w:pStyle w:val="aa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</w:pPr>
      <w:r>
        <w:rPr>
          <w:rFonts w:ascii="Liberation Serif" w:hAnsi="Liberation Serif" w:cs="Calibri"/>
          <w:sz w:val="28"/>
          <w:szCs w:val="28"/>
        </w:rPr>
        <w:t xml:space="preserve">ежеквартальный </w:t>
      </w:r>
      <w:r>
        <w:rPr>
          <w:rFonts w:ascii="Liberation Serif" w:hAnsi="Liberation Serif" w:cs="Calibri"/>
          <w:color w:val="000000"/>
          <w:sz w:val="28"/>
          <w:szCs w:val="28"/>
        </w:rPr>
        <w:t xml:space="preserve">отчет о расходах </w:t>
      </w:r>
      <w:r>
        <w:rPr>
          <w:rFonts w:ascii="Liberation Serif" w:hAnsi="Liberation Serif" w:cs="Calibri"/>
          <w:sz w:val="28"/>
          <w:szCs w:val="28"/>
        </w:rPr>
        <w:t xml:space="preserve">местного бюджета, на финансовое обеспечение которых предоставляется иной межбюджетный трансфер, </w:t>
      </w:r>
      <w:r>
        <w:rPr>
          <w:rFonts w:ascii="Liberation Serif" w:hAnsi="Liberation Serif" w:cs="Calibri"/>
          <w:sz w:val="28"/>
          <w:szCs w:val="28"/>
        </w:rPr>
        <w:t xml:space="preserve">предоставленный бюджету городского округа Верхняя Пышма, – не позднее </w:t>
      </w:r>
      <w:r>
        <w:rPr>
          <w:rFonts w:ascii="Liberation Serif" w:hAnsi="Liberation Serif" w:cs="Calibri"/>
          <w:sz w:val="28"/>
          <w:szCs w:val="28"/>
        </w:rPr>
        <w:br/>
      </w:r>
      <w:r>
        <w:rPr>
          <w:rFonts w:ascii="Liberation Serif" w:hAnsi="Liberation Serif" w:cs="Calibri"/>
          <w:sz w:val="28"/>
          <w:szCs w:val="28"/>
        </w:rPr>
        <w:t>10 числа месяца, следующего за отчетным кварталом;</w:t>
      </w:r>
    </w:p>
    <w:p w14:paraId="67AE2344" w14:textId="77777777" w:rsidR="00FB7A12" w:rsidRDefault="00002CBF">
      <w:pPr>
        <w:pStyle w:val="aa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</w:pPr>
      <w:r>
        <w:rPr>
          <w:rFonts w:ascii="Liberation Serif" w:hAnsi="Liberation Serif" w:cs="Calibri"/>
          <w:sz w:val="28"/>
          <w:szCs w:val="28"/>
        </w:rPr>
        <w:t xml:space="preserve">итоговый </w:t>
      </w:r>
      <w:r>
        <w:rPr>
          <w:rFonts w:ascii="Liberation Serif" w:hAnsi="Liberation Serif" w:cs="Calibri"/>
          <w:color w:val="000000"/>
          <w:sz w:val="28"/>
          <w:szCs w:val="28"/>
        </w:rPr>
        <w:t xml:space="preserve">отчет о расходах </w:t>
      </w:r>
      <w:r>
        <w:rPr>
          <w:rFonts w:ascii="Liberation Serif" w:hAnsi="Liberation Serif" w:cs="Calibri"/>
          <w:sz w:val="28"/>
          <w:szCs w:val="28"/>
        </w:rPr>
        <w:t>местного бюджета, на финансовое обеспечение которых предоставляется иной межбюджетный трансфер, предоставлен</w:t>
      </w:r>
      <w:r>
        <w:rPr>
          <w:rFonts w:ascii="Liberation Serif" w:hAnsi="Liberation Serif" w:cs="Calibri"/>
          <w:sz w:val="28"/>
          <w:szCs w:val="28"/>
        </w:rPr>
        <w:t xml:space="preserve">ный бюджету городского округа Верхняя Пышма, – не позднее </w:t>
      </w:r>
      <w:r>
        <w:rPr>
          <w:rFonts w:ascii="Liberation Serif" w:hAnsi="Liberation Serif" w:cs="Calibri"/>
          <w:sz w:val="28"/>
          <w:szCs w:val="28"/>
        </w:rPr>
        <w:br/>
      </w:r>
      <w:r>
        <w:rPr>
          <w:rFonts w:ascii="Liberation Serif" w:hAnsi="Liberation Serif" w:cs="Calibri"/>
          <w:sz w:val="28"/>
          <w:szCs w:val="28"/>
        </w:rPr>
        <w:t>15 января года, следующего за отчетным годом;</w:t>
      </w:r>
    </w:p>
    <w:p w14:paraId="1E8BE164" w14:textId="77777777" w:rsidR="00FB7A12" w:rsidRDefault="00002CBF">
      <w:pPr>
        <w:pStyle w:val="aa"/>
        <w:numPr>
          <w:ilvl w:val="0"/>
          <w:numId w:val="1"/>
        </w:numPr>
        <w:tabs>
          <w:tab w:val="left" w:pos="1276"/>
        </w:tabs>
        <w:autoSpaceDE w:val="0"/>
        <w:ind w:left="0" w:firstLine="709"/>
        <w:jc w:val="both"/>
        <w:textAlignment w:val="auto"/>
        <w:rPr>
          <w:rFonts w:ascii="Liberation Serif" w:hAnsi="Liberation Serif" w:cs="Calibri"/>
          <w:sz w:val="28"/>
          <w:szCs w:val="28"/>
        </w:rPr>
      </w:pPr>
      <w:r>
        <w:rPr>
          <w:rFonts w:ascii="Liberation Serif" w:hAnsi="Liberation Serif" w:cs="Calibri"/>
          <w:sz w:val="28"/>
          <w:szCs w:val="28"/>
        </w:rPr>
        <w:t xml:space="preserve">отчет о достижении значений результата (результатов) предоставления Иного межбюджетного трансферта – не позднее 15 января года, следующего за отчетным </w:t>
      </w:r>
      <w:r>
        <w:rPr>
          <w:rFonts w:ascii="Liberation Serif" w:hAnsi="Liberation Serif" w:cs="Calibri"/>
          <w:sz w:val="28"/>
          <w:szCs w:val="28"/>
        </w:rPr>
        <w:t>годом.</w:t>
      </w:r>
    </w:p>
    <w:p w14:paraId="77526C34" w14:textId="77777777" w:rsidR="00FB7A12" w:rsidRDefault="00002CBF">
      <w:pPr>
        <w:autoSpaceDE w:val="0"/>
        <w:ind w:firstLine="709"/>
        <w:jc w:val="both"/>
        <w:textAlignment w:val="auto"/>
        <w:rPr>
          <w:rFonts w:ascii="Liberation Serif" w:hAnsi="Liberation Serif" w:cs="Calibri"/>
          <w:sz w:val="28"/>
          <w:szCs w:val="28"/>
        </w:rPr>
      </w:pPr>
      <w:r>
        <w:rPr>
          <w:rFonts w:ascii="Liberation Serif" w:hAnsi="Liberation Serif" w:cs="Calibri"/>
          <w:sz w:val="28"/>
          <w:szCs w:val="28"/>
        </w:rPr>
        <w:t>7. Средства, полученные из областного бюджета в форме иного межбюджетного трансферта, носят целевой характер и не могут быть использованы на иные цели.</w:t>
      </w:r>
    </w:p>
    <w:p w14:paraId="300DED8B" w14:textId="77777777" w:rsidR="00FB7A12" w:rsidRDefault="00002CBF">
      <w:pPr>
        <w:autoSpaceDE w:val="0"/>
        <w:ind w:firstLine="709"/>
        <w:jc w:val="both"/>
        <w:textAlignment w:val="auto"/>
        <w:rPr>
          <w:rFonts w:ascii="Liberation Serif" w:hAnsi="Liberation Serif" w:cs="Calibri"/>
          <w:sz w:val="28"/>
          <w:szCs w:val="28"/>
        </w:rPr>
      </w:pPr>
      <w:r>
        <w:rPr>
          <w:rFonts w:ascii="Liberation Serif" w:hAnsi="Liberation Serif" w:cs="Calibri"/>
          <w:sz w:val="28"/>
          <w:szCs w:val="28"/>
        </w:rPr>
        <w:t>8. В случае нарушения обязательств по достижению значений результата предоставления иного межбюдж</w:t>
      </w:r>
      <w:r>
        <w:rPr>
          <w:rFonts w:ascii="Liberation Serif" w:hAnsi="Liberation Serif" w:cs="Calibri"/>
          <w:sz w:val="28"/>
          <w:szCs w:val="28"/>
        </w:rPr>
        <w:t>етного трансферта, в срок до 20 января года, следующего за годом предоставления иного межбюджетного трансферта обеспечить возврат в областной бюджет средств иного межбюджетного трансферта.</w:t>
      </w:r>
    </w:p>
    <w:p w14:paraId="215EC1A5" w14:textId="77777777" w:rsidR="00FB7A12" w:rsidRDefault="00002CBF">
      <w:pPr>
        <w:autoSpaceDE w:val="0"/>
        <w:ind w:firstLine="709"/>
        <w:jc w:val="both"/>
        <w:textAlignment w:val="auto"/>
        <w:rPr>
          <w:rFonts w:ascii="Liberation Serif" w:hAnsi="Liberation Serif" w:cs="Calibri"/>
          <w:sz w:val="28"/>
          <w:szCs w:val="28"/>
        </w:rPr>
      </w:pPr>
      <w:r>
        <w:rPr>
          <w:rFonts w:ascii="Liberation Serif" w:hAnsi="Liberation Serif" w:cs="Calibri"/>
          <w:sz w:val="28"/>
          <w:szCs w:val="28"/>
        </w:rPr>
        <w:t>9. Несоблюдение условий предоставления иного межбюджетного трансфер</w:t>
      </w:r>
      <w:r>
        <w:rPr>
          <w:rFonts w:ascii="Liberation Serif" w:hAnsi="Liberation Serif" w:cs="Calibri"/>
          <w:sz w:val="28"/>
          <w:szCs w:val="28"/>
        </w:rPr>
        <w:t>та и нецелевое использование бюджетных средств влекут применение мер ответственности, предусмотренных административным и бюджетным законодательством Российской Федерации.</w:t>
      </w:r>
    </w:p>
    <w:p w14:paraId="4B3789BE" w14:textId="77777777" w:rsidR="00FB7A12" w:rsidRDefault="00002CBF">
      <w:pPr>
        <w:autoSpaceDE w:val="0"/>
        <w:ind w:firstLine="709"/>
        <w:jc w:val="both"/>
        <w:textAlignment w:val="auto"/>
        <w:rPr>
          <w:rFonts w:ascii="Liberation Serif" w:hAnsi="Liberation Serif" w:cs="Calibri"/>
          <w:sz w:val="28"/>
          <w:szCs w:val="28"/>
        </w:rPr>
      </w:pPr>
      <w:r>
        <w:rPr>
          <w:rFonts w:ascii="Liberation Serif" w:hAnsi="Liberation Serif" w:cs="Calibri"/>
          <w:sz w:val="28"/>
          <w:szCs w:val="28"/>
        </w:rPr>
        <w:t>10. Ответственность за нецелевое расходование бюджетных средств несет Управление куль</w:t>
      </w:r>
      <w:r>
        <w:rPr>
          <w:rFonts w:ascii="Liberation Serif" w:hAnsi="Liberation Serif" w:cs="Calibri"/>
          <w:sz w:val="28"/>
          <w:szCs w:val="28"/>
        </w:rPr>
        <w:t>туры в соответствии с установленными полномочиями.</w:t>
      </w:r>
    </w:p>
    <w:p w14:paraId="2CAC1DB5" w14:textId="77777777" w:rsidR="00FB7A12" w:rsidRDefault="00002CBF">
      <w:pPr>
        <w:autoSpaceDE w:val="0"/>
        <w:ind w:firstLine="709"/>
        <w:jc w:val="both"/>
        <w:textAlignment w:val="auto"/>
      </w:pPr>
      <w:r>
        <w:rPr>
          <w:rFonts w:ascii="Liberation Serif" w:hAnsi="Liberation Serif" w:cs="Calibri"/>
          <w:sz w:val="28"/>
          <w:szCs w:val="28"/>
        </w:rPr>
        <w:t xml:space="preserve">11. Контроль за целевым расходованием бюджетных средств осуществляет Администрация городского округа Верхняя Пышма и Финансовое управление Администрации городского округа Верхняя Пышма. </w:t>
      </w:r>
    </w:p>
    <w:sectPr w:rsidR="00FB7A12">
      <w:headerReference w:type="default" r:id="rId10"/>
      <w:footerReference w:type="default" r:id="rId11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2059C" w14:textId="77777777" w:rsidR="00000000" w:rsidRDefault="00002CBF">
      <w:r>
        <w:separator/>
      </w:r>
    </w:p>
  </w:endnote>
  <w:endnote w:type="continuationSeparator" w:id="0">
    <w:p w14:paraId="28CEEA8F" w14:textId="77777777" w:rsidR="00000000" w:rsidRDefault="00002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3C746" w14:textId="77777777" w:rsidR="00484076" w:rsidRDefault="00002CBF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95CABC" w14:textId="77777777" w:rsidR="00000000" w:rsidRDefault="00002CBF">
      <w:r>
        <w:rPr>
          <w:color w:val="000000"/>
        </w:rPr>
        <w:separator/>
      </w:r>
    </w:p>
  </w:footnote>
  <w:footnote w:type="continuationSeparator" w:id="0">
    <w:p w14:paraId="7E92BB4D" w14:textId="77777777" w:rsidR="00000000" w:rsidRDefault="00002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EFB68" w14:textId="77777777" w:rsidR="00484076" w:rsidRDefault="00002CBF">
    <w:pPr>
      <w:pStyle w:val="a3"/>
      <w:jc w:val="center"/>
    </w:pPr>
  </w:p>
  <w:p w14:paraId="6CAFAFED" w14:textId="77777777" w:rsidR="00484076" w:rsidRDefault="00002CBF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805A82"/>
    <w:multiLevelType w:val="multilevel"/>
    <w:tmpl w:val="EEC6B762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B7A12"/>
    <w:rsid w:val="00002CBF"/>
    <w:rsid w:val="00FB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1F70B7D"/>
  <w15:docId w15:val="{525614BD-2181-4B7F-AA8D-BA77CBA17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418896&amp;dst=22796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#P3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418896&amp;dst=21649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776</Words>
  <Characters>4427</Characters>
  <Application>Microsoft Office Word</Application>
  <DocSecurity>0</DocSecurity>
  <Lines>36</Lines>
  <Paragraphs>10</Paragraphs>
  <ScaleCrop>false</ScaleCrop>
  <Company/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2010-07-27T08:41:00Z</cp:lastPrinted>
  <dcterms:created xsi:type="dcterms:W3CDTF">2026-05-20T05:29:00Z</dcterms:created>
  <dcterms:modified xsi:type="dcterms:W3CDTF">2026-05-20T05:29:00Z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