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B9DCB" w14:textId="77777777" w:rsidR="001C647B" w:rsidRDefault="008E5D7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C9849" wp14:editId="6ABB1A69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1F74B54" w14:textId="77777777" w:rsidR="001C647B" w:rsidRDefault="008E5D7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1711C04B" w14:textId="77777777" w:rsidR="001C647B" w:rsidRDefault="008E5D7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1F0AAA81" w14:textId="77777777" w:rsidR="001C647B" w:rsidRDefault="008E5D7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1C647B" w14:paraId="6E2C8ED2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73BE59C" w14:textId="77777777" w:rsidR="001C647B" w:rsidRDefault="008E5D7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4FE48E34" w14:textId="77777777" w:rsidR="001C647B" w:rsidRDefault="008E5D7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lang w:val="en-US"/>
                                    </w:rPr>
                                    <w:t>15.06.2026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E303689" w14:textId="77777777" w:rsidR="001C647B" w:rsidRDefault="008E5D79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AA8F0D8" w14:textId="77777777" w:rsidR="001C647B" w:rsidRDefault="008E5D7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  <w:t>908</w:t>
                                  </w: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3E6FEDE6" w14:textId="77777777" w:rsidR="001C647B" w:rsidRDefault="001C647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70661B3" w14:textId="77777777" w:rsidR="001C647B" w:rsidRDefault="001C647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ADF055D" w14:textId="77777777" w:rsidR="001C647B" w:rsidRDefault="001C647B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68C984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51F74B54" w14:textId="77777777" w:rsidR="001C647B" w:rsidRDefault="008E5D7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1711C04B" w14:textId="77777777" w:rsidR="001C647B" w:rsidRDefault="008E5D7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1F0AAA81" w14:textId="77777777" w:rsidR="001C647B" w:rsidRDefault="008E5D79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1C647B" w14:paraId="6E2C8ED2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73BE59C" w14:textId="77777777" w:rsidR="001C647B" w:rsidRDefault="008E5D7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4FE48E34" w14:textId="77777777" w:rsidR="001C647B" w:rsidRDefault="008E5D7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lang w:val="en-US"/>
                              </w:rPr>
                              <w:t>15.06.2026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E303689" w14:textId="77777777" w:rsidR="001C647B" w:rsidRDefault="008E5D79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AA8F0D8" w14:textId="77777777" w:rsidR="001C647B" w:rsidRDefault="008E5D7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lang w:val="en-US"/>
                              </w:rPr>
                              <w:t>908</w:t>
                            </w: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3E6FEDE6" w14:textId="77777777" w:rsidR="001C647B" w:rsidRDefault="001C647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70661B3" w14:textId="77777777" w:rsidR="001C647B" w:rsidRDefault="001C647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ADF055D" w14:textId="77777777" w:rsidR="001C647B" w:rsidRDefault="001C647B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691619E" w14:textId="77777777" w:rsidR="001C647B" w:rsidRDefault="001C647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25AC151" w14:textId="77777777" w:rsidR="001C647B" w:rsidRDefault="001C647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EB70EE0" w14:textId="77777777" w:rsidR="001C647B" w:rsidRDefault="001C647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FC28809" w14:textId="77777777" w:rsidR="001C647B" w:rsidRDefault="001C647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4E980E2" w14:textId="77777777" w:rsidR="001C647B" w:rsidRDefault="001C647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D02401C" w14:textId="77777777" w:rsidR="001C647B" w:rsidRDefault="008E5D79">
      <w:pPr>
        <w:widowControl w:val="0"/>
        <w:suppressAutoHyphens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ПОРЯДОК</w:t>
      </w:r>
    </w:p>
    <w:p w14:paraId="7A623C1F" w14:textId="77777777" w:rsidR="001C647B" w:rsidRDefault="008E5D79">
      <w:pPr>
        <w:widowControl w:val="0"/>
        <w:autoSpaceDE w:val="0"/>
        <w:ind w:firstLine="709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 xml:space="preserve">расходования субсидий, предоставленных из областного бюджета бюджету городского округа Верхняя Пышма, на </w:t>
      </w:r>
      <w:r>
        <w:rPr>
          <w:rFonts w:ascii="Liberation Serif" w:hAnsi="Liberation Serif" w:cs="Arial"/>
          <w:b/>
          <w:sz w:val="28"/>
          <w:szCs w:val="28"/>
        </w:rPr>
        <w:t>реализацию мероприятий по поэтапному внедрению всероссийского физкультурно-спортивного комплекса «Готов к труду и обороне» (ГТО)</w:t>
      </w:r>
    </w:p>
    <w:p w14:paraId="25A97C2E" w14:textId="77777777" w:rsidR="001C647B" w:rsidRDefault="001C647B">
      <w:pPr>
        <w:widowControl w:val="0"/>
        <w:suppressAutoHyphens w:val="0"/>
        <w:autoSpaceDE w:val="0"/>
        <w:ind w:firstLine="709"/>
        <w:textAlignment w:val="auto"/>
        <w:rPr>
          <w:rFonts w:ascii="Liberation Serif" w:hAnsi="Liberation Serif"/>
          <w:sz w:val="28"/>
          <w:szCs w:val="28"/>
        </w:rPr>
      </w:pPr>
    </w:p>
    <w:p w14:paraId="720DC18E" w14:textId="77777777" w:rsidR="001C647B" w:rsidRDefault="008E5D79">
      <w:pPr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Порядок расходования субсидий, предоставленных из областного бюджета бюджету городского округа Верхняя Пышма, на </w:t>
      </w:r>
      <w:r>
        <w:rPr>
          <w:rFonts w:ascii="Liberation Serif" w:hAnsi="Liberation Serif"/>
          <w:sz w:val="28"/>
          <w:szCs w:val="28"/>
        </w:rPr>
        <w:t>реализацию мероприятий по поэтапному внедрению Всероссийского физкультурно-спортивного комплекса «Готов к труду и обороне» (ГТО) (далее – Порядок) разработан в соответствии со статьей 78 Бюджетного кодекса Российской Федерации, статьями 12, 13 Закона Сверд</w:t>
      </w:r>
      <w:r>
        <w:rPr>
          <w:rFonts w:ascii="Liberation Serif" w:hAnsi="Liberation Serif"/>
          <w:sz w:val="28"/>
          <w:szCs w:val="28"/>
        </w:rPr>
        <w:t xml:space="preserve">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15 июля 2005 года № 70-ОЗ «Об отдельных межбюджетных трансфертах, предоставляемых из областного бюджета и местных бюджетов в Свердловской области», постановлением Правительства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05.09.2024 № 593-ПП «Об утверждени</w:t>
      </w:r>
      <w:r>
        <w:rPr>
          <w:rFonts w:ascii="Liberation Serif" w:hAnsi="Liberation Serif"/>
          <w:sz w:val="28"/>
          <w:szCs w:val="28"/>
        </w:rPr>
        <w:t>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реализацию мероприятий по поэтапному внедрению Всероссийского физкультурно-спортивного комплекс</w:t>
      </w:r>
      <w:r>
        <w:rPr>
          <w:rFonts w:ascii="Liberation Serif" w:hAnsi="Liberation Serif"/>
          <w:sz w:val="28"/>
          <w:szCs w:val="28"/>
        </w:rPr>
        <w:t>а «Готов к труду и обороне» (ГТО)».</w:t>
      </w:r>
    </w:p>
    <w:p w14:paraId="14C7646B" w14:textId="77777777" w:rsidR="001C647B" w:rsidRDefault="008E5D79">
      <w:pPr>
        <w:pStyle w:val="aa"/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Настоящий Порядок определяет условия расходования субсидий, предоставленных из областного бюджета бюджету городского округа Верхняя Пышма, на реализацию мероприятий по поэтапному внедрению Всероссийского физкультурно-спо</w:t>
      </w:r>
      <w:r>
        <w:rPr>
          <w:rFonts w:ascii="Liberation Serif" w:hAnsi="Liberation Serif"/>
          <w:sz w:val="28"/>
          <w:szCs w:val="28"/>
        </w:rPr>
        <w:t>ртивного комплекса «Готов к труду и обороне» (ГТО) (далее – субсидии).</w:t>
      </w:r>
    </w:p>
    <w:p w14:paraId="40640BDA" w14:textId="77777777" w:rsidR="001C647B" w:rsidRDefault="008E5D79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Главным администратором доходов и главным распорядителем бюджетных средств является Администрация городского округа Верхняя Пышма. Получателем бюджетных средств является МКУ </w:t>
      </w:r>
      <w:r>
        <w:rPr>
          <w:rFonts w:ascii="Liberation Serif" w:hAnsi="Liberation Serif"/>
          <w:sz w:val="28"/>
          <w:szCs w:val="28"/>
        </w:rPr>
        <w:t>«Управление физической культуры, спорта и молодежной политики городского округа Верхняя Пышма» (далее – МКУ «УСМ ГО Верхняя Пышма»).</w:t>
      </w:r>
    </w:p>
    <w:p w14:paraId="59277FC3" w14:textId="77777777" w:rsidR="001C647B" w:rsidRDefault="008E5D79">
      <w:pPr>
        <w:numPr>
          <w:ilvl w:val="0"/>
          <w:numId w:val="1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направляются для финансирования подведомственных учреждений МКУ «УСМ ГО Верхняя Пышма» в виде субсидий на основани</w:t>
      </w:r>
      <w:r>
        <w:rPr>
          <w:rFonts w:ascii="Liberation Serif" w:hAnsi="Liberation Serif"/>
          <w:sz w:val="28"/>
          <w:szCs w:val="28"/>
        </w:rPr>
        <w:t xml:space="preserve">и соглашений, </w:t>
      </w:r>
      <w:proofErr w:type="gramStart"/>
      <w:r>
        <w:rPr>
          <w:rFonts w:ascii="Liberation Serif" w:hAnsi="Liberation Serif"/>
          <w:sz w:val="28"/>
          <w:szCs w:val="28"/>
        </w:rPr>
        <w:t>согласно постановления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Администрации городского округа Верхняя Пышма от 30.12.2020 № 1110 «Об утверждении Порядка определения объема и условий предоставления субсидий из бюджета городского округа Верхняя Пышма муниципальным бюджетным и муници</w:t>
      </w:r>
      <w:r>
        <w:rPr>
          <w:rFonts w:ascii="Liberation Serif" w:hAnsi="Liberation Serif"/>
          <w:sz w:val="28"/>
          <w:szCs w:val="28"/>
        </w:rPr>
        <w:t>пальным автономным учреждениям городского округа Верхняя Пышма на иные цели».</w:t>
      </w:r>
    </w:p>
    <w:p w14:paraId="5B5D4650" w14:textId="77777777" w:rsidR="001C647B" w:rsidRDefault="008E5D79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Субсидии подлежат зачислению в доход бюджета городского округа Верхняя Пышма и расходованию по разделу 11 «Физическая культура и спорт», подразделу 02 «Массовый спорт», целевой с</w:t>
      </w:r>
      <w:r>
        <w:rPr>
          <w:rFonts w:ascii="Liberation Serif" w:hAnsi="Liberation Serif"/>
          <w:sz w:val="28"/>
          <w:szCs w:val="28"/>
        </w:rPr>
        <w:t>татье 0560848Г00 «Внедрение всероссийского физкультурно-спортивного комплекса «Готов к труду и обороне».</w:t>
      </w:r>
    </w:p>
    <w:p w14:paraId="245F492D" w14:textId="77777777" w:rsidR="001C647B" w:rsidRDefault="008E5D79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Субсидии расходуются в соответствии с условиями и целями, определенными в Порядке предоставления и распределения субсидий из областного бюджета бюджета</w:t>
      </w:r>
      <w:r>
        <w:rPr>
          <w:rFonts w:ascii="Liberation Serif" w:hAnsi="Liberation Serif"/>
          <w:sz w:val="28"/>
          <w:szCs w:val="28"/>
        </w:rPr>
        <w:t>м муниципальных образований, расположенных на территории Свердловской области, на реализацию мероприятий по поэтапному внедрению Всероссийского физкультурно-спортивного комплекса «Готов к труду и обороне» (ГТО), утвержденного постановлением Правительства С</w:t>
      </w:r>
      <w:r>
        <w:rPr>
          <w:rFonts w:ascii="Liberation Serif" w:hAnsi="Liberation Serif"/>
          <w:sz w:val="28"/>
          <w:szCs w:val="28"/>
        </w:rPr>
        <w:t>вердловской области от 05.09.2024 № 593-ПП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реализацию мероприятий по поэтапному в</w:t>
      </w:r>
      <w:r>
        <w:rPr>
          <w:rFonts w:ascii="Liberation Serif" w:hAnsi="Liberation Serif"/>
          <w:sz w:val="28"/>
          <w:szCs w:val="28"/>
        </w:rPr>
        <w:t>недрению Всероссийского физкультурно-спортивного комплекса «Готов к труду и обороне» (ГТО)».</w:t>
      </w:r>
    </w:p>
    <w:p w14:paraId="7686FC37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Субсидии расходуются на:</w:t>
      </w:r>
    </w:p>
    <w:p w14:paraId="3386C504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приобретение оборудования и инвентаря для оснащения мест тестирования по выполнению видов испытаний (тестов), входящих в комплекс ГТ</w:t>
      </w:r>
      <w:r>
        <w:rPr>
          <w:rFonts w:ascii="Liberation Serif" w:hAnsi="Liberation Serif"/>
          <w:sz w:val="28"/>
          <w:szCs w:val="28"/>
        </w:rPr>
        <w:t>О;</w:t>
      </w:r>
    </w:p>
    <w:p w14:paraId="5440E7D2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приобретение оборудования для обеспечения общественного порядка и безопасности при реализации мероприятий по поэтапному внедрению комплекса ГТО;</w:t>
      </w:r>
    </w:p>
    <w:p w14:paraId="590A3410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осуществление мероприятий по повышению квалификации и переподготовки специалистов и спортивных судей (</w:t>
      </w:r>
      <w:r>
        <w:rPr>
          <w:rFonts w:ascii="Liberation Serif" w:hAnsi="Liberation Serif"/>
          <w:sz w:val="28"/>
          <w:szCs w:val="28"/>
        </w:rPr>
        <w:t>не менее 72 часов), оценивающих выполнение видов испытаний (тестов), входящих в комплекс ГТО.</w:t>
      </w:r>
    </w:p>
    <w:p w14:paraId="777C1C4E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</w:t>
      </w:r>
      <w:r>
        <w:rPr>
          <w:rFonts w:ascii="Liberation Serif" w:hAnsi="Liberation Serif"/>
          <w:sz w:val="28"/>
          <w:szCs w:val="28"/>
        </w:rPr>
        <w:tab/>
        <w:t>Средства, полученные из областного бюджета в форме субсидии, носят целевой характер и не могут быть использованы на иные цели.</w:t>
      </w:r>
    </w:p>
    <w:p w14:paraId="6F56DC03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</w:t>
      </w:r>
      <w:r>
        <w:rPr>
          <w:rFonts w:ascii="Liberation Serif" w:hAnsi="Liberation Serif"/>
          <w:sz w:val="28"/>
          <w:szCs w:val="28"/>
        </w:rPr>
        <w:tab/>
        <w:t>Нецелевое использование бюдже</w:t>
      </w:r>
      <w:r>
        <w:rPr>
          <w:rFonts w:ascii="Liberation Serif" w:hAnsi="Liberation Serif"/>
          <w:sz w:val="28"/>
          <w:szCs w:val="28"/>
        </w:rPr>
        <w:t>тных средств влечет применение мер ответственности, предусмотренных законодательством Российской Федерации.</w:t>
      </w:r>
    </w:p>
    <w:p w14:paraId="72434CB5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</w:t>
      </w:r>
      <w:r>
        <w:rPr>
          <w:rFonts w:ascii="Liberation Serif" w:hAnsi="Liberation Serif"/>
          <w:sz w:val="28"/>
          <w:szCs w:val="28"/>
        </w:rPr>
        <w:tab/>
        <w:t>Неиспользованные остатки субсидий подлежат возврату в бюджет Свердловской области в срок, установленный бюджетным законодательством Российской Ф</w:t>
      </w:r>
      <w:r>
        <w:rPr>
          <w:rFonts w:ascii="Liberation Serif" w:hAnsi="Liberation Serif"/>
          <w:sz w:val="28"/>
          <w:szCs w:val="28"/>
        </w:rPr>
        <w:t>едерации.</w:t>
      </w:r>
    </w:p>
    <w:p w14:paraId="1AE2B211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</w:t>
      </w:r>
      <w:r>
        <w:rPr>
          <w:rFonts w:ascii="Liberation Serif" w:hAnsi="Liberation Serif"/>
          <w:sz w:val="28"/>
          <w:szCs w:val="28"/>
        </w:rPr>
        <w:tab/>
        <w:t>Ответственным за целевое расходование субсидий является МКУ «УСМ ГО Верхняя Пышма».</w:t>
      </w:r>
    </w:p>
    <w:p w14:paraId="05D608D3" w14:textId="77777777" w:rsidR="001C647B" w:rsidRDefault="008E5D79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12.</w:t>
      </w:r>
      <w:r>
        <w:rPr>
          <w:rFonts w:ascii="Liberation Serif" w:hAnsi="Liberation Serif"/>
          <w:sz w:val="28"/>
          <w:szCs w:val="28"/>
        </w:rPr>
        <w:tab/>
        <w:t xml:space="preserve">Контроль за целевым расходованием субсидий осуществляется Администрацией городского округа Верхняя Пышма и Финансовым управлением </w:t>
      </w:r>
      <w:r>
        <w:rPr>
          <w:rFonts w:ascii="Liberation Serif" w:hAnsi="Liberation Serif"/>
          <w:sz w:val="28"/>
          <w:szCs w:val="28"/>
        </w:rPr>
        <w:t>администрации городского округа Верхняя Пышма.</w:t>
      </w:r>
    </w:p>
    <w:p w14:paraId="7F1D4789" w14:textId="77777777" w:rsidR="001C647B" w:rsidRDefault="001C647B">
      <w:pPr>
        <w:ind w:firstLine="709"/>
        <w:jc w:val="center"/>
        <w:textAlignment w:val="auto"/>
        <w:rPr>
          <w:rFonts w:ascii="Liberation Serif" w:hAnsi="Liberation Serif"/>
          <w:b/>
          <w:spacing w:val="2"/>
          <w:sz w:val="32"/>
          <w:szCs w:val="32"/>
        </w:rPr>
      </w:pPr>
    </w:p>
    <w:p w14:paraId="214E5E83" w14:textId="77777777" w:rsidR="001C647B" w:rsidRDefault="001C647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1C647B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A9925" w14:textId="77777777" w:rsidR="00000000" w:rsidRDefault="008E5D79">
      <w:r>
        <w:separator/>
      </w:r>
    </w:p>
  </w:endnote>
  <w:endnote w:type="continuationSeparator" w:id="0">
    <w:p w14:paraId="59A99745" w14:textId="77777777" w:rsidR="00000000" w:rsidRDefault="008E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C2E13" w14:textId="77777777" w:rsidR="00EC6AC9" w:rsidRDefault="008E5D7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10B95" w14:textId="77777777" w:rsidR="00000000" w:rsidRDefault="008E5D79">
      <w:r>
        <w:rPr>
          <w:color w:val="000000"/>
        </w:rPr>
        <w:separator/>
      </w:r>
    </w:p>
  </w:footnote>
  <w:footnote w:type="continuationSeparator" w:id="0">
    <w:p w14:paraId="6A30B87C" w14:textId="77777777" w:rsidR="00000000" w:rsidRDefault="008E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48035" w14:textId="77777777" w:rsidR="00EC6AC9" w:rsidRDefault="008E5D79">
    <w:pPr>
      <w:pStyle w:val="a3"/>
      <w:jc w:val="center"/>
    </w:pPr>
  </w:p>
  <w:p w14:paraId="7897318A" w14:textId="77777777" w:rsidR="00EC6AC9" w:rsidRDefault="008E5D79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DB15F4"/>
    <w:multiLevelType w:val="multilevel"/>
    <w:tmpl w:val="DEBA1D7E"/>
    <w:lvl w:ilvl="0">
      <w:start w:val="1"/>
      <w:numFmt w:val="decimal"/>
      <w:lvlText w:val="%1."/>
      <w:lvlJc w:val="left"/>
      <w:pPr>
        <w:ind w:left="928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C647B"/>
    <w:rsid w:val="001C647B"/>
    <w:rsid w:val="008E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04B941"/>
  <w15:docId w15:val="{BA67CD67-C3A7-4172-8C2B-6CBEFEE0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3807</Characters>
  <Application>Microsoft Office Word</Application>
  <DocSecurity>0</DocSecurity>
  <Lines>31</Lines>
  <Paragraphs>8</Paragraphs>
  <ScaleCrop>false</ScaleCrop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2026-06-05T08:59:00Z</cp:lastPrinted>
  <dcterms:created xsi:type="dcterms:W3CDTF">2026-06-15T09:20:00Z</dcterms:created>
  <dcterms:modified xsi:type="dcterms:W3CDTF">2026-06-15T09:20:00Z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