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D4189" w14:textId="77777777" w:rsidR="007C7098" w:rsidRDefault="00D44267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4AB77C" wp14:editId="306DE398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0799401" w14:textId="77777777" w:rsidR="007C7098" w:rsidRDefault="00D4426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032FEB78" w14:textId="77777777" w:rsidR="007C7098" w:rsidRDefault="00D4426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60690CDE" w14:textId="77777777" w:rsidR="007C7098" w:rsidRDefault="00D4426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7C7098" w14:paraId="554F336A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91F9C49" w14:textId="77777777" w:rsidR="007C7098" w:rsidRDefault="00D4426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CBB5BC3" w14:textId="77777777" w:rsidR="007C7098" w:rsidRDefault="00D44267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21.07.2026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ABC0702" w14:textId="77777777" w:rsidR="007C7098" w:rsidRDefault="00D44267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A658FEC" w14:textId="77777777" w:rsidR="007C7098" w:rsidRDefault="00D4426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1093</w:t>
                                  </w:r>
                                </w:p>
                              </w:tc>
                            </w:tr>
                          </w:tbl>
                          <w:p w14:paraId="5A744BD0" w14:textId="77777777" w:rsidR="007C7098" w:rsidRDefault="007C709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A8D5064" w14:textId="77777777" w:rsidR="007C7098" w:rsidRDefault="007C709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A51E065" w14:textId="77777777" w:rsidR="007C7098" w:rsidRDefault="007C709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4AB77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70799401" w14:textId="77777777" w:rsidR="007C7098" w:rsidRDefault="00D4426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032FEB78" w14:textId="77777777" w:rsidR="007C7098" w:rsidRDefault="00D4426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60690CDE" w14:textId="77777777" w:rsidR="007C7098" w:rsidRDefault="00D44267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7C7098" w14:paraId="554F336A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91F9C49" w14:textId="77777777" w:rsidR="007C7098" w:rsidRDefault="00D4426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CBB5BC3" w14:textId="77777777" w:rsidR="007C7098" w:rsidRDefault="00D44267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21.07.2026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ABC0702" w14:textId="77777777" w:rsidR="007C7098" w:rsidRDefault="00D44267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A658FEC" w14:textId="77777777" w:rsidR="007C7098" w:rsidRDefault="00D44267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1093</w:t>
                            </w:r>
                          </w:p>
                        </w:tc>
                      </w:tr>
                    </w:tbl>
                    <w:p w14:paraId="5A744BD0" w14:textId="77777777" w:rsidR="007C7098" w:rsidRDefault="007C709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A8D5064" w14:textId="77777777" w:rsidR="007C7098" w:rsidRDefault="007C709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A51E065" w14:textId="77777777" w:rsidR="007C7098" w:rsidRDefault="007C709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497E6A2" w14:textId="77777777" w:rsidR="007C7098" w:rsidRDefault="007C709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277A1BB" w14:textId="77777777" w:rsidR="007C7098" w:rsidRDefault="007C709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2844459" w14:textId="77777777" w:rsidR="007C7098" w:rsidRDefault="007C709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3ED3C2" w14:textId="77777777" w:rsidR="007C7098" w:rsidRDefault="007C709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04EB9FB" w14:textId="77777777" w:rsidR="007C7098" w:rsidRDefault="007C7098">
      <w:pPr>
        <w:rPr>
          <w:rFonts w:ascii="Liberation Serif" w:hAnsi="Liberation Serif"/>
          <w:b/>
          <w:spacing w:val="2"/>
          <w:sz w:val="32"/>
          <w:szCs w:val="32"/>
        </w:rPr>
      </w:pPr>
    </w:p>
    <w:p w14:paraId="27419971" w14:textId="77777777" w:rsidR="007C7098" w:rsidRDefault="00D44267">
      <w:pPr>
        <w:tabs>
          <w:tab w:val="left" w:pos="709"/>
        </w:tabs>
        <w:jc w:val="center"/>
      </w:pPr>
      <w:r>
        <w:rPr>
          <w:rFonts w:ascii="Liberation Serif" w:eastAsia="Calibri" w:hAnsi="Liberation Serif"/>
          <w:b/>
          <w:sz w:val="28"/>
          <w:szCs w:val="28"/>
          <w:lang w:eastAsia="en-US"/>
        </w:rPr>
        <w:t>ПОРЯДОК</w:t>
      </w:r>
    </w:p>
    <w:p w14:paraId="1AA853ED" w14:textId="77777777" w:rsidR="007C7098" w:rsidRDefault="00D44267">
      <w:pPr>
        <w:tabs>
          <w:tab w:val="left" w:pos="709"/>
        </w:tabs>
        <w:jc w:val="center"/>
        <w:textAlignment w:val="auto"/>
        <w:rPr>
          <w:rFonts w:ascii="Liberation Serif" w:eastAsia="Calibri" w:hAnsi="Liberation Serif"/>
          <w:b/>
          <w:sz w:val="28"/>
          <w:szCs w:val="28"/>
          <w:lang w:eastAsia="en-US"/>
        </w:rPr>
      </w:pPr>
      <w:r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расходования иных межбюджетных трансфертов, предоставленных из областного бюджета бюджету городского округа Верхняя </w:t>
      </w:r>
      <w:r>
        <w:rPr>
          <w:rFonts w:ascii="Liberation Serif" w:eastAsia="Calibri" w:hAnsi="Liberation Serif"/>
          <w:b/>
          <w:sz w:val="28"/>
          <w:szCs w:val="28"/>
          <w:lang w:eastAsia="en-US"/>
        </w:rPr>
        <w:t>Пышма, на строительство, реконструкцию, капитальный ремонт, ремонт автомобильных дорог общего пользования местного значения</w:t>
      </w:r>
    </w:p>
    <w:p w14:paraId="46A876B3" w14:textId="77777777" w:rsidR="007C7098" w:rsidRDefault="007C7098">
      <w:pPr>
        <w:tabs>
          <w:tab w:val="left" w:pos="709"/>
        </w:tabs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</w:p>
    <w:p w14:paraId="47DE956E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1. Настоящий Порядок определяет условия расходования иных межбюджетных трансфертов, предоставленных из областного бюджета </w:t>
      </w:r>
      <w:r>
        <w:rPr>
          <w:rFonts w:ascii="Liberation Serif" w:eastAsia="Calibri" w:hAnsi="Liberation Serif"/>
          <w:sz w:val="28"/>
          <w:szCs w:val="28"/>
          <w:lang w:eastAsia="en-US"/>
        </w:rPr>
        <w:t>бюджету городского округа Верхняя Пышма, на строительство, реконструкцию, капитальный ремонт, ремонт автомобильных дорог общего пользования местного значения (далее – Межбюджетные трансферты).</w:t>
      </w:r>
    </w:p>
    <w:p w14:paraId="41178616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2. Настоящий Порядок разработан в соответствии со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статьей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139 Бюджетного кодекса Российской Федерации, статьей 16 Федерального закона от 06 октября 2003 года № 131-ФЗ «Об общих принципах организации местного самоуправления в Российской Федерации», постановлением Правительства Свердловской области от 25.0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1.2018 № 28-ПП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«Об утверждении государственной программы «Развитие транспортного комплекса Свердловской области».</w:t>
      </w:r>
    </w:p>
    <w:p w14:paraId="3E7FCDC3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3. Межбюджетные трансферты направляются на </w:t>
      </w:r>
      <w:proofErr w:type="spellStart"/>
      <w:r>
        <w:rPr>
          <w:rFonts w:ascii="Liberation Serif" w:eastAsia="Calibri" w:hAnsi="Liberation Serif"/>
          <w:sz w:val="28"/>
          <w:szCs w:val="28"/>
          <w:lang w:eastAsia="en-US"/>
        </w:rPr>
        <w:t>софинансирование</w:t>
      </w:r>
      <w:proofErr w:type="spellEnd"/>
      <w:r>
        <w:rPr>
          <w:rFonts w:ascii="Liberation Serif" w:eastAsia="Calibri" w:hAnsi="Liberation Serif"/>
          <w:sz w:val="28"/>
          <w:szCs w:val="28"/>
          <w:lang w:eastAsia="en-US"/>
        </w:rPr>
        <w:t xml:space="preserve"> мероприятий подпрограммы «Строительство и реконструкция объектов муниципальной со</w:t>
      </w:r>
      <w:r>
        <w:rPr>
          <w:rFonts w:ascii="Liberation Serif" w:eastAsia="Calibri" w:hAnsi="Liberation Serif"/>
          <w:sz w:val="28"/>
          <w:szCs w:val="28"/>
          <w:lang w:eastAsia="en-US"/>
        </w:rPr>
        <w:t>бственности на территории городского округа Верхняя Пышма» муниципальной программы «Реализация основных направлений муниципальной политики в строительном комплексе на территории городского округа Верхняя Пышма», утвержденной постановлением администрации го</w:t>
      </w:r>
      <w:r>
        <w:rPr>
          <w:rFonts w:ascii="Liberation Serif" w:eastAsia="Calibri" w:hAnsi="Liberation Serif"/>
          <w:sz w:val="28"/>
          <w:szCs w:val="28"/>
          <w:lang w:eastAsia="en-US"/>
        </w:rPr>
        <w:t>родского округа Верхняя Пышма от 15.10.2025 № 1486, направленных на строительство, реконструкцию, капитальный ремонт, ремонт автомобильных дорог общего пользования местного значения.</w:t>
      </w:r>
    </w:p>
    <w:p w14:paraId="48058E87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4. Межбюджетные трансферты подлежат расходованию по разделу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0400 «Национ</w:t>
      </w:r>
      <w:r>
        <w:rPr>
          <w:rFonts w:ascii="Liberation Serif" w:eastAsia="Calibri" w:hAnsi="Liberation Serif"/>
          <w:sz w:val="28"/>
          <w:szCs w:val="28"/>
          <w:lang w:eastAsia="en-US"/>
        </w:rPr>
        <w:t>альная экономика», подразделу 0409 «Дорожное хозяйство (дорожные фонды)» целевой статье 061049Д045 «Строительство, реконструкция, капитальный ремонт, ремонт автомобильных дорог общего пользования местного значения».</w:t>
      </w:r>
    </w:p>
    <w:p w14:paraId="18399EF9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5. Главным администратором доходов и гла</w:t>
      </w:r>
      <w:r>
        <w:rPr>
          <w:rFonts w:ascii="Liberation Serif" w:eastAsia="Calibri" w:hAnsi="Liberation Serif"/>
          <w:sz w:val="28"/>
          <w:szCs w:val="28"/>
          <w:lang w:eastAsia="en-US"/>
        </w:rPr>
        <w:t>вным распорядителем Межбюджетных трансфертов является администрация городского округа Верхняя Пышма (далее – Администрация).</w:t>
      </w:r>
    </w:p>
    <w:p w14:paraId="75946655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6. Средства Межбюджетных трансфертов направляются для финансирования муниципального казенного учреждения «Управление </w:t>
      </w: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>капитального с</w:t>
      </w:r>
      <w:r>
        <w:rPr>
          <w:rFonts w:ascii="Liberation Serif" w:eastAsia="Calibri" w:hAnsi="Liberation Serif"/>
          <w:sz w:val="28"/>
          <w:szCs w:val="28"/>
          <w:lang w:eastAsia="en-US"/>
        </w:rPr>
        <w:t>троительства городского округа Верхняя Пышма» (далее - Учреждение).</w:t>
      </w:r>
    </w:p>
    <w:p w14:paraId="5926CDB4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Направления и объемы расходования средств, выделяемых из областного бюджета в форме Межбюджетных трансфертов, определяются Администрацией в пределах утвержденных бюджетных ассигнований и в</w:t>
      </w:r>
      <w:r>
        <w:rPr>
          <w:rFonts w:ascii="Liberation Serif" w:eastAsia="Calibri" w:hAnsi="Liberation Serif"/>
          <w:sz w:val="28"/>
          <w:szCs w:val="28"/>
          <w:lang w:eastAsia="en-US"/>
        </w:rPr>
        <w:t>ключаются в бюджетную смету Учреждения.</w:t>
      </w:r>
    </w:p>
    <w:p w14:paraId="40AE51ED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Учреждение заключает муниципальные контракты на строительство, реконструкцию, капитальный ремонт, ремонт автомобильных дорог общего пользования местного значения в соответствии с Федеральным законом от 05.04.2013 № 4</w:t>
      </w:r>
      <w:r>
        <w:rPr>
          <w:rFonts w:ascii="Liberation Serif" w:eastAsia="Calibri" w:hAnsi="Liberation Serif"/>
          <w:sz w:val="28"/>
          <w:szCs w:val="28"/>
          <w:lang w:eastAsia="en-US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14:paraId="7A89BB46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7. Учреждение обеспечивает своевременное представление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в Министерство транспорта и дорожного хозяйства Свердловской области (далее – М</w:t>
      </w:r>
      <w:r>
        <w:rPr>
          <w:rFonts w:ascii="Liberation Serif" w:eastAsia="Calibri" w:hAnsi="Liberation Serif"/>
          <w:sz w:val="28"/>
          <w:szCs w:val="28"/>
          <w:lang w:eastAsia="en-US"/>
        </w:rPr>
        <w:t>инистерство):</w:t>
      </w:r>
    </w:p>
    <w:p w14:paraId="10E265E4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1) отчетов о расходах местного бюджета, на финансовое обеспечение которых предоставляются иные межбюджетные трансферты, - ежеквартально не позднее 10 числа месяца, следующего за кварталом, в котором были получены иные межбюджетные трансферты;</w:t>
      </w:r>
    </w:p>
    <w:p w14:paraId="586BA03D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2) отчет о достижении значений результатов предоставления Иного межбюджетного трансферта – не позднее 10 января года, следующего за годом, в котором был получен Иной межбюджетный трансферт;</w:t>
      </w:r>
    </w:p>
    <w:p w14:paraId="33EF17C8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3) заверенные в установленном порядке копии муниципальных контрак</w:t>
      </w:r>
      <w:r>
        <w:rPr>
          <w:rFonts w:ascii="Liberation Serif" w:eastAsia="Calibri" w:hAnsi="Liberation Serif"/>
          <w:sz w:val="28"/>
          <w:szCs w:val="28"/>
          <w:lang w:eastAsia="en-US"/>
        </w:rPr>
        <w:t>тов на выполнение работ по строительству, реконструкции, капитальному ремонту, ремонту и дополнительных соглашений к ним;</w:t>
      </w:r>
    </w:p>
    <w:p w14:paraId="76702267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4) заверенные в установленном порядке копии платежных поручений, подтверждающих перечисление средств из местного бюджета, полученных в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форме иных межбюджетных трансфертов;</w:t>
      </w:r>
    </w:p>
    <w:p w14:paraId="46E4C5F3" w14:textId="77777777" w:rsidR="007C7098" w:rsidRDefault="00D44267">
      <w:pPr>
        <w:tabs>
          <w:tab w:val="left" w:pos="709"/>
        </w:tabs>
        <w:ind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>5)</w:t>
      </w:r>
      <w:r>
        <w:t xml:space="preserve"> </w:t>
      </w:r>
      <w:r>
        <w:rPr>
          <w:rFonts w:ascii="Liberation Serif" w:eastAsia="Calibri" w:hAnsi="Liberation Serif"/>
          <w:sz w:val="28"/>
          <w:szCs w:val="28"/>
          <w:lang w:eastAsia="en-US"/>
        </w:rPr>
        <w:t>справок о стоимости выполненных работ и затрат (форма № КС-3) по состоянию на 1 апреля, 1 июля, 1 октября и 1 декабря текущего финансового года и 1 января очередного финансового года в срок до 10 числа месяца, следу</w:t>
      </w:r>
      <w:r>
        <w:rPr>
          <w:rFonts w:ascii="Liberation Serif" w:eastAsia="Calibri" w:hAnsi="Liberation Serif"/>
          <w:sz w:val="28"/>
          <w:szCs w:val="28"/>
          <w:lang w:eastAsia="en-US"/>
        </w:rPr>
        <w:t>ющего за отчетным кварталом.</w:t>
      </w:r>
    </w:p>
    <w:p w14:paraId="518AD0EB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8. Администрация обеспечивает своевременное представление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в Министерство ежемесячных отчетов об использовании межбюджетных трансфертов из бюджета субъекта Российской Федерации (форма по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ОКУД 0503324) в срок до 5 числа, следую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щего за отчетным. </w:t>
      </w:r>
    </w:p>
    <w:p w14:paraId="557DB8D0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9. Неиспользованный по состоянию на 1 января финансового года, следующего за отчетным, остаток Межбюджетных трансфертов Администрация возвращает в областной бюджет в сроки, установленные бюджетным законодательством Российской Федерации. </w:t>
      </w:r>
    </w:p>
    <w:p w14:paraId="5327DD8D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10. Межбюджетные трансферты имеют целевой характер и не могут быть использованы на иные цели. </w:t>
      </w:r>
    </w:p>
    <w:p w14:paraId="3B6B49D5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Нецелевое использование бюджетных средств влечет применение мер ответственности, предусмотренных бюджетным, административным, уголовным законодательством.</w:t>
      </w:r>
    </w:p>
    <w:p w14:paraId="1DFC4187" w14:textId="77777777" w:rsidR="007C7098" w:rsidRDefault="00D44267">
      <w:pPr>
        <w:tabs>
          <w:tab w:val="left" w:pos="709"/>
        </w:tabs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lastRenderedPageBreak/>
        <w:t>11. О</w:t>
      </w:r>
      <w:r>
        <w:rPr>
          <w:rFonts w:ascii="Liberation Serif" w:eastAsia="Calibri" w:hAnsi="Liberation Serif"/>
          <w:sz w:val="28"/>
          <w:szCs w:val="28"/>
          <w:lang w:eastAsia="en-US"/>
        </w:rPr>
        <w:t>тветственным за целевое расходование Межбюджетных трансфертов является муниципальное казенное учреждение «Управление капитального строительства городского округа Верхняя Пышма».</w:t>
      </w:r>
    </w:p>
    <w:p w14:paraId="716AA704" w14:textId="77777777" w:rsidR="007C7098" w:rsidRDefault="00D44267">
      <w:pPr>
        <w:tabs>
          <w:tab w:val="left" w:pos="709"/>
        </w:tabs>
        <w:ind w:firstLine="709"/>
        <w:jc w:val="both"/>
        <w:textAlignment w:val="auto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>12. Контроль за целевым и эффективным использованием бюджетных средств осущест</w:t>
      </w:r>
      <w:r>
        <w:rPr>
          <w:rFonts w:ascii="Liberation Serif" w:eastAsia="Calibri" w:hAnsi="Liberation Serif"/>
          <w:sz w:val="28"/>
          <w:szCs w:val="28"/>
          <w:lang w:eastAsia="en-US"/>
        </w:rPr>
        <w:t>вляется Администрацией и Финансовым управлением администрации городского округа Верхняя Пышма.</w:t>
      </w:r>
    </w:p>
    <w:p w14:paraId="23962F87" w14:textId="77777777" w:rsidR="007C7098" w:rsidRDefault="007C7098">
      <w:pPr>
        <w:textAlignment w:val="auto"/>
        <w:rPr>
          <w:rFonts w:ascii="Liberation Serif" w:hAnsi="Liberation Serif"/>
          <w:sz w:val="28"/>
          <w:szCs w:val="28"/>
        </w:rPr>
      </w:pPr>
    </w:p>
    <w:p w14:paraId="53AA173F" w14:textId="77777777" w:rsidR="007C7098" w:rsidRDefault="007C7098">
      <w:pPr>
        <w:tabs>
          <w:tab w:val="left" w:pos="4020"/>
        </w:tabs>
        <w:rPr>
          <w:rFonts w:ascii="Liberation Serif" w:hAnsi="Liberation Serif"/>
          <w:sz w:val="32"/>
          <w:szCs w:val="32"/>
        </w:rPr>
      </w:pPr>
    </w:p>
    <w:sectPr w:rsidR="007C7098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EB476" w14:textId="77777777" w:rsidR="00000000" w:rsidRDefault="00D44267">
      <w:r>
        <w:separator/>
      </w:r>
    </w:p>
  </w:endnote>
  <w:endnote w:type="continuationSeparator" w:id="0">
    <w:p w14:paraId="3A8DAE84" w14:textId="77777777" w:rsidR="00000000" w:rsidRDefault="00D44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B725B" w14:textId="77777777" w:rsidR="00D61F73" w:rsidRDefault="00D44267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10601" w14:textId="77777777" w:rsidR="00000000" w:rsidRDefault="00D44267">
      <w:r>
        <w:rPr>
          <w:color w:val="000000"/>
        </w:rPr>
        <w:separator/>
      </w:r>
    </w:p>
  </w:footnote>
  <w:footnote w:type="continuationSeparator" w:id="0">
    <w:p w14:paraId="7C1AD400" w14:textId="77777777" w:rsidR="00000000" w:rsidRDefault="00D44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10378" w14:textId="77777777" w:rsidR="00D61F73" w:rsidRDefault="00D44267">
    <w:pPr>
      <w:pStyle w:val="a3"/>
      <w:jc w:val="center"/>
    </w:pPr>
  </w:p>
  <w:p w14:paraId="6E9EDC8C" w14:textId="77777777" w:rsidR="00D61F73" w:rsidRDefault="00D4426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C7098"/>
    <w:rsid w:val="007C7098"/>
    <w:rsid w:val="00D4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4BBD64"/>
  <w15:docId w15:val="{6B71CCBF-3BA6-45FE-8057-B04E0D384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4315</Characters>
  <Application>Microsoft Office Word</Application>
  <DocSecurity>0</DocSecurity>
  <Lines>35</Lines>
  <Paragraphs>10</Paragraphs>
  <ScaleCrop>false</ScaleCrop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2026-07-14T06:07:00Z</cp:lastPrinted>
  <dcterms:created xsi:type="dcterms:W3CDTF">2026-07-22T05:28:00Z</dcterms:created>
  <dcterms:modified xsi:type="dcterms:W3CDTF">2026-07-22T05:28:00Z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