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F4757" w14:textId="77777777" w:rsidR="00350D2F" w:rsidRDefault="00D11D6B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350D2F" w14:paraId="50A3724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30BF9A" w14:textId="77777777" w:rsidR="00350D2F" w:rsidRDefault="00350D2F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57335F78" w14:textId="77777777" w:rsidR="00350D2F" w:rsidRDefault="00350D2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8E26757" w14:textId="77777777" w:rsidR="00350D2F" w:rsidRDefault="00350D2F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350D2F" w14:paraId="649439D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33F45" w14:textId="77777777" w:rsidR="00350D2F" w:rsidRDefault="00D11D6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F7F061E" w14:textId="77777777" w:rsidR="00350D2F" w:rsidRDefault="00D11D6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71A94C0" w14:textId="77777777" w:rsidR="00350D2F" w:rsidRDefault="00D11D6B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1C95A26" w14:textId="77777777" w:rsidR="00350D2F" w:rsidRDefault="00D11D6B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0E08479" wp14:editId="3046E010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C39EA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50D2F" w14:paraId="5C404D07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7B1B36" w14:textId="77777777" w:rsidR="00350D2F" w:rsidRDefault="00D11D6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ECFABFF" w14:textId="77777777" w:rsidR="00350D2F" w:rsidRDefault="00D11D6B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065D7C" w14:textId="77777777" w:rsidR="00350D2F" w:rsidRDefault="00D11D6B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F3D1DAA" w14:textId="77777777" w:rsidR="00350D2F" w:rsidRDefault="00D11D6B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1268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6A7BE67" w14:textId="77777777" w:rsidR="00350D2F" w:rsidRDefault="00D11D6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50D2F" w14:paraId="5A64FB7A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7E47B" w14:textId="77777777" w:rsidR="00350D2F" w:rsidRDefault="00350D2F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50D2F" w14:paraId="1407805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06B62" w14:textId="77777777" w:rsidR="00350D2F" w:rsidRDefault="00D11D6B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3F4764D" w14:textId="77777777" w:rsidR="00350D2F" w:rsidRDefault="00350D2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46B50CC" w14:textId="77777777" w:rsidR="00350D2F" w:rsidRDefault="00350D2F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50D2F" w14:paraId="39BEAD3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D48351" w14:textId="77777777" w:rsidR="00350D2F" w:rsidRDefault="00D11D6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муниципальную программу «Повышение эффективности управления муниципальной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собственностью на территории городского округа Верхняя Пышма», утвержденную постановлением администрации городского округа Верхняя Пышма от 15.10.2025 № 1482</w:t>
            </w:r>
          </w:p>
        </w:tc>
      </w:tr>
      <w:tr w:rsidR="00350D2F" w14:paraId="090B947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7FB4F" w14:textId="77777777" w:rsidR="00350D2F" w:rsidRDefault="00350D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40E7DB" w14:textId="77777777" w:rsidR="00350D2F" w:rsidRDefault="00350D2F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C4ADC17" w14:textId="77777777" w:rsidR="00350D2F" w:rsidRDefault="00D11D6B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6"/>
        </w:rPr>
        <w:t xml:space="preserve">В соответствии со статьей 179 Бюджетного кодекса Российской Федерации, Федеральным законом от </w:t>
      </w:r>
      <w:r>
        <w:rPr>
          <w:rFonts w:ascii="Liberation Serif" w:hAnsi="Liberation Serif"/>
          <w:sz w:val="28"/>
          <w:szCs w:val="26"/>
        </w:rPr>
        <w:t xml:space="preserve">20 марта 2025 года № 33-ФЗ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«Об общих принципах организации местного самоуправления в единой системе публичной власти», Решением Думы городского округа Верхняя Пышма                           </w:t>
      </w:r>
      <w:r>
        <w:rPr>
          <w:rFonts w:ascii="Liberation Serif" w:hAnsi="Liberation Serif"/>
          <w:sz w:val="28"/>
          <w:szCs w:val="28"/>
        </w:rPr>
        <w:t xml:space="preserve">от 06.08.2026 № 43/1 «О внесении изменений в Решение Думы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 23</w:t>
      </w:r>
      <w:r>
        <w:rPr>
          <w:rFonts w:ascii="Liberation Serif" w:hAnsi="Liberation Serif"/>
          <w:sz w:val="28"/>
          <w:szCs w:val="28"/>
        </w:rPr>
        <w:t> декабря 2025 года № 33/6 «О бюджете городского округа Верхняя Пышма на 2026 год и плановый период 2027 и 2028 годов»</w:t>
      </w:r>
      <w:r>
        <w:rPr>
          <w:rFonts w:ascii="Liberation Serif" w:hAnsi="Liberation Serif"/>
          <w:sz w:val="28"/>
          <w:szCs w:val="26"/>
        </w:rPr>
        <w:t>, пунктом 20 Порядка формирования и  реализации муниципальных программ в городском округе Верхняя Пышма, утвержденного постановлением админ</w:t>
      </w:r>
      <w:r>
        <w:rPr>
          <w:rFonts w:ascii="Liberation Serif" w:hAnsi="Liberation Serif"/>
          <w:sz w:val="28"/>
          <w:szCs w:val="26"/>
        </w:rPr>
        <w:t xml:space="preserve">истрации городского округа Верхняя Пышма от 28.12.2020 № 1083, руководствуясь подпунктом 1.1 пункта 1 статьи 28 Устава городского округа Верхняя Пышма Свердловской области, </w:t>
      </w:r>
      <w:r>
        <w:rPr>
          <w:rFonts w:ascii="Liberation Serif" w:hAnsi="Liberation Serif"/>
          <w:color w:val="000000"/>
          <w:sz w:val="28"/>
          <w:szCs w:val="26"/>
        </w:rPr>
        <w:t xml:space="preserve">в целях уточнения объемов финансирования на период </w:t>
      </w:r>
      <w:r>
        <w:rPr>
          <w:rFonts w:ascii="Liberation Serif" w:hAnsi="Liberation Serif"/>
          <w:color w:val="000000"/>
          <w:sz w:val="28"/>
          <w:szCs w:val="26"/>
        </w:rPr>
        <w:br/>
      </w:r>
      <w:r>
        <w:rPr>
          <w:rFonts w:ascii="Liberation Serif" w:hAnsi="Liberation Serif"/>
          <w:color w:val="000000"/>
          <w:sz w:val="28"/>
          <w:szCs w:val="26"/>
        </w:rPr>
        <w:t>2026−2028 годов А</w:t>
      </w:r>
      <w:r>
        <w:rPr>
          <w:rFonts w:ascii="Liberation Serif" w:hAnsi="Liberation Serif"/>
          <w:sz w:val="28"/>
          <w:szCs w:val="26"/>
        </w:rPr>
        <w:t>дминистрация г</w:t>
      </w:r>
      <w:r>
        <w:rPr>
          <w:rFonts w:ascii="Liberation Serif" w:hAnsi="Liberation Serif"/>
          <w:sz w:val="28"/>
          <w:szCs w:val="26"/>
        </w:rPr>
        <w:t>ородского округа Верхняя Пышма</w:t>
      </w:r>
    </w:p>
    <w:p w14:paraId="7EEA2FCD" w14:textId="77777777" w:rsidR="00350D2F" w:rsidRDefault="00D11D6B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938B651" w14:textId="77777777" w:rsidR="00350D2F" w:rsidRDefault="00D11D6B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1. Внести в муниципальную программу «Повышение эффективности                   управления муниципальной собственностью на территории городского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 xml:space="preserve">округа Верхняя Пышма», утвержденную постановлением администрации  </w:t>
      </w:r>
      <w:r>
        <w:rPr>
          <w:rFonts w:ascii="Liberation Serif" w:hAnsi="Liberation Serif"/>
          <w:sz w:val="28"/>
          <w:szCs w:val="26"/>
        </w:rPr>
        <w:t xml:space="preserve">                   городского округа Верхняя Пышма от 15.10.2025 № 1482,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(далее – Программа) следующие изменения:</w:t>
      </w:r>
    </w:p>
    <w:p w14:paraId="0FB74288" w14:textId="77777777" w:rsidR="00350D2F" w:rsidRDefault="00D11D6B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1) в паспорте Программы строку «Объем финансирования муниципальной программы по годам реализации, тыс. рублей» изложить </w:t>
      </w:r>
      <w:r>
        <w:rPr>
          <w:rFonts w:ascii="Liberation Serif" w:hAnsi="Liberation Serif"/>
          <w:sz w:val="28"/>
          <w:szCs w:val="26"/>
        </w:rPr>
        <w:br/>
      </w:r>
      <w:r>
        <w:rPr>
          <w:rFonts w:ascii="Liberation Serif" w:hAnsi="Liberation Serif"/>
          <w:sz w:val="28"/>
          <w:szCs w:val="26"/>
        </w:rPr>
        <w:t>в следующей редакции</w:t>
      </w:r>
      <w:r>
        <w:rPr>
          <w:rFonts w:ascii="Liberation Serif" w:hAnsi="Liberation Serif"/>
          <w:sz w:val="28"/>
          <w:szCs w:val="26"/>
        </w:rPr>
        <w:t>:</w:t>
      </w:r>
    </w:p>
    <w:p w14:paraId="04800DB0" w14:textId="77777777" w:rsidR="00350D2F" w:rsidRDefault="00350D2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</w:p>
    <w:p w14:paraId="3F99C7D8" w14:textId="77777777" w:rsidR="00350D2F" w:rsidRDefault="00350D2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</w:p>
    <w:p w14:paraId="09947812" w14:textId="77777777" w:rsidR="00350D2F" w:rsidRDefault="00350D2F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38"/>
        <w:gridCol w:w="6333"/>
      </w:tblGrid>
      <w:tr w:rsidR="00350D2F" w14:paraId="0DDFEE25" w14:textId="77777777">
        <w:tblPrEx>
          <w:tblCellMar>
            <w:top w:w="0" w:type="dxa"/>
            <w:bottom w:w="0" w:type="dxa"/>
          </w:tblCellMar>
        </w:tblPrEx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F12C6" w14:textId="77777777" w:rsidR="00350D2F" w:rsidRDefault="00D11D6B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lastRenderedPageBreak/>
              <w:t>Объем финансирования</w:t>
            </w:r>
          </w:p>
          <w:p w14:paraId="660FED4D" w14:textId="77777777" w:rsidR="00350D2F" w:rsidRDefault="00D11D6B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муниципальной</w:t>
            </w:r>
          </w:p>
          <w:p w14:paraId="0C0F85BB" w14:textId="77777777" w:rsidR="00350D2F" w:rsidRDefault="00D11D6B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программы по годам</w:t>
            </w:r>
          </w:p>
          <w:p w14:paraId="4A8A19D8" w14:textId="77777777" w:rsidR="00350D2F" w:rsidRDefault="00D11D6B">
            <w:pPr>
              <w:widowControl w:val="0"/>
              <w:jc w:val="both"/>
              <w:textAlignment w:val="auto"/>
              <w:rPr>
                <w:rFonts w:ascii="Liberation Serif" w:hAnsi="Liberation Serif"/>
                <w:sz w:val="28"/>
                <w:szCs w:val="26"/>
                <w:lang w:eastAsia="en-US"/>
              </w:rPr>
            </w:pPr>
            <w:r>
              <w:rPr>
                <w:rFonts w:ascii="Liberation Serif" w:hAnsi="Liberation Serif"/>
                <w:sz w:val="28"/>
                <w:szCs w:val="26"/>
                <w:lang w:eastAsia="en-US"/>
              </w:rPr>
              <w:t>реализации, тыс. рублей</w:t>
            </w:r>
          </w:p>
        </w:tc>
        <w:tc>
          <w:tcPr>
            <w:tcW w:w="6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E552D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ВСЕГО:</w:t>
            </w:r>
          </w:p>
          <w:p w14:paraId="53E673CA" w14:textId="77777777" w:rsidR="00350D2F" w:rsidRDefault="00D11D6B">
            <w:pPr>
              <w:ind w:left="33" w:right="28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6"/>
              </w:rPr>
              <w:t>410 723,1 тыс. рублей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 </w:t>
            </w:r>
          </w:p>
          <w:p w14:paraId="4AF5016C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 том числе:</w:t>
            </w:r>
          </w:p>
          <w:p w14:paraId="34445B6F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2026 год – 205 390,8 тыс. рублей; </w:t>
            </w:r>
          </w:p>
          <w:p w14:paraId="3D748AF0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2027 год – 95 221,2 тыс. рублей;</w:t>
            </w:r>
          </w:p>
          <w:p w14:paraId="3B02FC51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2028 год – 101 518,7 тыс. рублей;</w:t>
            </w:r>
          </w:p>
          <w:p w14:paraId="7C96952D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2029 год – 3 746,2 тыс. 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рублей;</w:t>
            </w:r>
          </w:p>
          <w:p w14:paraId="37E5D2D0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2030 год – 4 846,2 тыс. рублей</w:t>
            </w:r>
          </w:p>
          <w:p w14:paraId="06D54BF5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из них:</w:t>
            </w:r>
          </w:p>
          <w:p w14:paraId="3FCFBA0A" w14:textId="77777777" w:rsidR="00350D2F" w:rsidRDefault="00D11D6B">
            <w:pPr>
              <w:ind w:left="33" w:right="115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местный бюджет</w:t>
            </w:r>
          </w:p>
          <w:p w14:paraId="1F20E8C7" w14:textId="77777777" w:rsidR="00350D2F" w:rsidRDefault="00D11D6B">
            <w:pPr>
              <w:ind w:left="33" w:right="28"/>
              <w:textAlignment w:val="auto"/>
            </w:pPr>
            <w:r>
              <w:rPr>
                <w:rFonts w:ascii="Liberation Serif" w:hAnsi="Liberation Serif"/>
                <w:color w:val="000000"/>
                <w:sz w:val="28"/>
                <w:szCs w:val="26"/>
              </w:rPr>
              <w:t>410 723,1 тыс. рублей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 xml:space="preserve"> </w:t>
            </w:r>
          </w:p>
          <w:p w14:paraId="4C8ED749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в том числе:</w:t>
            </w:r>
          </w:p>
          <w:p w14:paraId="1EE5DFD1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2026 год – 205 390,8 тыс. рублей;</w:t>
            </w:r>
          </w:p>
          <w:p w14:paraId="73C815A9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2027 год – 95 221,2 тыс. рублей;</w:t>
            </w:r>
          </w:p>
          <w:p w14:paraId="5DF3F233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2028 год – 101 518,7 тыс. рублей;</w:t>
            </w:r>
          </w:p>
          <w:p w14:paraId="729F6777" w14:textId="77777777" w:rsidR="00350D2F" w:rsidRDefault="00D11D6B">
            <w:pPr>
              <w:ind w:left="33" w:right="28"/>
              <w:textAlignment w:val="auto"/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2029 год – 3 746,2 тыс. рублей;</w:t>
            </w:r>
          </w:p>
          <w:p w14:paraId="6851315F" w14:textId="77777777" w:rsidR="00350D2F" w:rsidRDefault="00D11D6B">
            <w:pPr>
              <w:ind w:left="33" w:right="28"/>
              <w:textAlignment w:val="auto"/>
            </w:pP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2030 год – 4 846,2 тыс. р</w:t>
            </w:r>
            <w:r>
              <w:rPr>
                <w:rFonts w:ascii="Liberation Serif" w:eastAsia="Calibri" w:hAnsi="Liberation Serif"/>
                <w:color w:val="000000"/>
                <w:sz w:val="28"/>
                <w:szCs w:val="26"/>
                <w:lang w:eastAsia="en-US"/>
              </w:rPr>
              <w:t>ублей</w:t>
            </w:r>
          </w:p>
        </w:tc>
      </w:tr>
    </w:tbl>
    <w:p w14:paraId="62BFB2BE" w14:textId="77777777" w:rsidR="00350D2F" w:rsidRDefault="00350D2F">
      <w:pPr>
        <w:widowControl w:val="0"/>
        <w:ind w:firstLine="567"/>
        <w:jc w:val="both"/>
        <w:textAlignment w:val="auto"/>
        <w:rPr>
          <w:rFonts w:ascii="Liberation Serif" w:hAnsi="Liberation Serif"/>
          <w:sz w:val="28"/>
          <w:szCs w:val="26"/>
        </w:rPr>
      </w:pPr>
    </w:p>
    <w:p w14:paraId="6F3910CA" w14:textId="77777777" w:rsidR="00350D2F" w:rsidRDefault="00D11D6B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2)  в приложении № 1 в графе 4 строки 4 число «1» заменить числом «0», в графе 6 строки 4 число «0» заменить числом «1»;</w:t>
      </w:r>
    </w:p>
    <w:p w14:paraId="7B46198E" w14:textId="77777777" w:rsidR="00350D2F" w:rsidRDefault="00D11D6B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3) приложение № 2 к Программе изложить в новой редакции                           </w:t>
      </w:r>
      <w:proofErr w:type="gramStart"/>
      <w:r>
        <w:rPr>
          <w:rFonts w:ascii="Liberation Serif" w:hAnsi="Liberation Serif"/>
          <w:sz w:val="28"/>
          <w:szCs w:val="26"/>
        </w:rPr>
        <w:t xml:space="preserve">   (</w:t>
      </w:r>
      <w:proofErr w:type="gramEnd"/>
      <w:r>
        <w:rPr>
          <w:rFonts w:ascii="Liberation Serif" w:hAnsi="Liberation Serif"/>
          <w:sz w:val="28"/>
          <w:szCs w:val="26"/>
        </w:rPr>
        <w:t>прилагается).</w:t>
      </w:r>
    </w:p>
    <w:p w14:paraId="4B4F464F" w14:textId="77777777" w:rsidR="00350D2F" w:rsidRDefault="00D11D6B">
      <w:pPr>
        <w:widowControl w:val="0"/>
        <w:ind w:firstLine="709"/>
        <w:jc w:val="both"/>
      </w:pPr>
      <w:r>
        <w:rPr>
          <w:rFonts w:ascii="Liberation Serif" w:hAnsi="Liberation Serif"/>
          <w:sz w:val="28"/>
          <w:szCs w:val="26"/>
        </w:rPr>
        <w:t xml:space="preserve">2. Опубликовать </w:t>
      </w:r>
      <w:r>
        <w:rPr>
          <w:rFonts w:ascii="Liberation Serif" w:hAnsi="Liberation Serif"/>
          <w:sz w:val="28"/>
          <w:szCs w:val="26"/>
        </w:rPr>
        <w:t>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).</w:t>
      </w:r>
    </w:p>
    <w:p w14:paraId="3B4929EE" w14:textId="77777777" w:rsidR="00350D2F" w:rsidRDefault="00350D2F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</w:p>
    <w:p w14:paraId="00DA5227" w14:textId="77777777" w:rsidR="00350D2F" w:rsidRDefault="00350D2F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350D2F" w14:paraId="680FAEE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28E489B" w14:textId="77777777" w:rsidR="00350D2F" w:rsidRDefault="00D11D6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Глава </w:t>
            </w:r>
            <w:r>
              <w:rPr>
                <w:rFonts w:ascii="Liberation Serif" w:hAnsi="Liberation Serif"/>
                <w:sz w:val="28"/>
                <w:szCs w:val="28"/>
              </w:rPr>
              <w:t>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84431E" w14:textId="77777777" w:rsidR="00350D2F" w:rsidRDefault="00D11D6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CB618C1" w14:textId="77777777" w:rsidR="00350D2F" w:rsidRDefault="00350D2F">
      <w:pPr>
        <w:pStyle w:val="ConsNormal"/>
        <w:widowControl/>
        <w:ind w:firstLine="0"/>
        <w:rPr>
          <w:rFonts w:ascii="Liberation Serif" w:hAnsi="Liberation Serif"/>
        </w:rPr>
      </w:pPr>
    </w:p>
    <w:sectPr w:rsidR="00350D2F">
      <w:headerReference w:type="default" r:id="rId6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6E284" w14:textId="77777777" w:rsidR="00000000" w:rsidRDefault="00D11D6B">
      <w:r>
        <w:separator/>
      </w:r>
    </w:p>
  </w:endnote>
  <w:endnote w:type="continuationSeparator" w:id="0">
    <w:p w14:paraId="32E5F34A" w14:textId="77777777" w:rsidR="00000000" w:rsidRDefault="00D1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E91F1" w14:textId="77777777" w:rsidR="00000000" w:rsidRDefault="00D11D6B">
      <w:r>
        <w:rPr>
          <w:color w:val="000000"/>
        </w:rPr>
        <w:separator/>
      </w:r>
    </w:p>
  </w:footnote>
  <w:footnote w:type="continuationSeparator" w:id="0">
    <w:p w14:paraId="33718001" w14:textId="77777777" w:rsidR="00000000" w:rsidRDefault="00D11D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8CF74" w14:textId="77777777" w:rsidR="00C804CF" w:rsidRDefault="00D11D6B">
    <w:pPr>
      <w:pStyle w:val="a3"/>
      <w:jc w:val="center"/>
    </w:pPr>
  </w:p>
  <w:p w14:paraId="0C5B4639" w14:textId="77777777" w:rsidR="00C804CF" w:rsidRDefault="00D11D6B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50D2F"/>
    <w:rsid w:val="00350D2F"/>
    <w:rsid w:val="00D1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73DE2"/>
  <w15:docId w15:val="{F77455CE-7AC9-4974-B243-9A6E8A96A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2026-08-26T06:22:00Z</cp:lastPrinted>
  <dcterms:created xsi:type="dcterms:W3CDTF">2026-08-28T04:10:00Z</dcterms:created>
  <dcterms:modified xsi:type="dcterms:W3CDTF">2026-08-28T04:10:00Z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