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E29D8B" w14:textId="77777777" w:rsidR="00ED0835" w:rsidRDefault="00354F18">
      <w:r>
        <w:rPr>
          <w:sz w:val="8"/>
          <w:szCs w:val="8"/>
          <w:lang w:val="en-US"/>
        </w:rPr>
        <w:t xml:space="preserve"> </w:t>
      </w:r>
    </w:p>
    <w:tbl>
      <w:tblPr>
        <w:tblW w:w="4950" w:type="pct"/>
        <w:tblLayout w:type="fixed"/>
        <w:tblCellMar>
          <w:left w:w="10" w:type="dxa"/>
          <w:right w:w="10" w:type="dxa"/>
        </w:tblCellMar>
        <w:tblLook w:val="0000" w:firstRow="0" w:lastRow="0" w:firstColumn="0" w:lastColumn="0" w:noHBand="0" w:noVBand="0"/>
      </w:tblPr>
      <w:tblGrid>
        <w:gridCol w:w="285"/>
        <w:gridCol w:w="1848"/>
        <w:gridCol w:w="426"/>
        <w:gridCol w:w="568"/>
        <w:gridCol w:w="6358"/>
      </w:tblGrid>
      <w:tr w:rsidR="00ED0835" w14:paraId="565B8ECE" w14:textId="77777777">
        <w:tblPrEx>
          <w:tblCellMar>
            <w:top w:w="0" w:type="dxa"/>
            <w:bottom w:w="0" w:type="dxa"/>
          </w:tblCellMar>
        </w:tblPrEx>
        <w:tc>
          <w:tcPr>
            <w:tcW w:w="9485" w:type="dxa"/>
            <w:gridSpan w:val="5"/>
            <w:shd w:val="clear" w:color="auto" w:fill="auto"/>
            <w:tcMar>
              <w:top w:w="0" w:type="dxa"/>
              <w:left w:w="0" w:type="dxa"/>
              <w:bottom w:w="0" w:type="dxa"/>
              <w:right w:w="0" w:type="dxa"/>
            </w:tcMar>
          </w:tcPr>
          <w:p w14:paraId="46C2A50D" w14:textId="77777777" w:rsidR="00ED0835" w:rsidRDefault="00ED0835">
            <w:pPr>
              <w:jc w:val="center"/>
              <w:rPr>
                <w:rFonts w:ascii="Liberation Serif" w:hAnsi="Liberation Serif"/>
                <w:b/>
                <w:sz w:val="22"/>
                <w:szCs w:val="22"/>
              </w:rPr>
            </w:pPr>
          </w:p>
          <w:p w14:paraId="3442CF78" w14:textId="77777777" w:rsidR="00ED0835" w:rsidRDefault="00ED0835">
            <w:pPr>
              <w:ind w:left="-57"/>
              <w:jc w:val="center"/>
              <w:rPr>
                <w:rFonts w:ascii="Liberation Serif" w:hAnsi="Liberation Serif"/>
                <w:b/>
                <w:spacing w:val="2"/>
                <w:sz w:val="28"/>
                <w:szCs w:val="28"/>
              </w:rPr>
            </w:pPr>
          </w:p>
          <w:p w14:paraId="021E1014" w14:textId="77777777" w:rsidR="00ED0835" w:rsidRDefault="00ED0835">
            <w:pPr>
              <w:ind w:left="-57"/>
              <w:jc w:val="center"/>
              <w:rPr>
                <w:rFonts w:ascii="Liberation Serif" w:hAnsi="Liberation Serif"/>
                <w:b/>
                <w:spacing w:val="2"/>
                <w:sz w:val="32"/>
                <w:szCs w:val="32"/>
              </w:rPr>
            </w:pPr>
          </w:p>
        </w:tc>
      </w:tr>
      <w:tr w:rsidR="00ED0835" w14:paraId="1C0FC918" w14:textId="77777777">
        <w:tblPrEx>
          <w:tblCellMar>
            <w:top w:w="0" w:type="dxa"/>
            <w:bottom w:w="0" w:type="dxa"/>
          </w:tblCellMar>
        </w:tblPrEx>
        <w:trPr>
          <w:trHeight w:val="524"/>
        </w:trPr>
        <w:tc>
          <w:tcPr>
            <w:tcW w:w="9485" w:type="dxa"/>
            <w:gridSpan w:val="5"/>
            <w:shd w:val="clear" w:color="auto" w:fill="auto"/>
            <w:tcMar>
              <w:top w:w="0" w:type="dxa"/>
              <w:left w:w="0" w:type="dxa"/>
              <w:bottom w:w="0" w:type="dxa"/>
              <w:right w:w="0" w:type="dxa"/>
            </w:tcMar>
          </w:tcPr>
          <w:p w14:paraId="11824FE1" w14:textId="77777777" w:rsidR="00ED0835" w:rsidRDefault="00354F18">
            <w:pPr>
              <w:tabs>
                <w:tab w:val="left" w:leader="underscore" w:pos="9639"/>
              </w:tabs>
              <w:jc w:val="center"/>
              <w:rPr>
                <w:rFonts w:ascii="Liberation Serif" w:hAnsi="Liberation Serif"/>
                <w:b/>
                <w:sz w:val="28"/>
                <w:szCs w:val="28"/>
              </w:rPr>
            </w:pPr>
            <w:r>
              <w:rPr>
                <w:rFonts w:ascii="Liberation Serif" w:hAnsi="Liberation Serif"/>
                <w:b/>
                <w:sz w:val="28"/>
                <w:szCs w:val="28"/>
              </w:rPr>
              <w:t xml:space="preserve">АДМИНИСТРАЦИЯ ГОРОДСКОГО ОКРУГА </w:t>
            </w:r>
          </w:p>
          <w:p w14:paraId="4F3F2974" w14:textId="77777777" w:rsidR="00ED0835" w:rsidRDefault="00354F18">
            <w:pPr>
              <w:tabs>
                <w:tab w:val="left" w:leader="underscore" w:pos="9639"/>
              </w:tabs>
              <w:jc w:val="center"/>
            </w:pPr>
            <w:r>
              <w:rPr>
                <w:rFonts w:ascii="Liberation Serif" w:hAnsi="Liberation Serif"/>
                <w:b/>
                <w:sz w:val="28"/>
                <w:szCs w:val="28"/>
              </w:rPr>
              <w:t>Верхняя Пышма</w:t>
            </w:r>
          </w:p>
          <w:p w14:paraId="45262241" w14:textId="77777777" w:rsidR="00ED0835" w:rsidRDefault="00354F18">
            <w:pPr>
              <w:jc w:val="center"/>
            </w:pPr>
            <w:r>
              <w:rPr>
                <w:rFonts w:ascii="Liberation Serif" w:hAnsi="Liberation Serif"/>
                <w:b/>
                <w:spacing w:val="40"/>
                <w:sz w:val="32"/>
                <w:szCs w:val="34"/>
              </w:rPr>
              <w:t>ПОСТАНОВЛЕНИЕ</w:t>
            </w:r>
          </w:p>
          <w:p w14:paraId="62FCECA8" w14:textId="77777777" w:rsidR="00ED0835" w:rsidRDefault="00354F18">
            <w:pPr>
              <w:jc w:val="center"/>
            </w:pPr>
            <w:r>
              <w:rPr>
                <w:rFonts w:ascii="Liberation Serif" w:hAnsi="Liberation Serif"/>
                <w:b/>
                <w:noProof/>
                <w:sz w:val="34"/>
                <w:szCs w:val="34"/>
              </w:rPr>
              <mc:AlternateContent>
                <mc:Choice Requires="wps">
                  <w:drawing>
                    <wp:anchor distT="0" distB="0" distL="114300" distR="114300" simplePos="0" relativeHeight="251658240" behindDoc="0" locked="0" layoutInCell="1" allowOverlap="1" wp14:anchorId="25645F8F" wp14:editId="16B2B0B7">
                      <wp:simplePos x="0" y="0"/>
                      <wp:positionH relativeFrom="column">
                        <wp:posOffset>267974</wp:posOffset>
                      </wp:positionH>
                      <wp:positionV relativeFrom="paragraph">
                        <wp:posOffset>46991</wp:posOffset>
                      </wp:positionV>
                      <wp:extent cx="5760089" cy="0"/>
                      <wp:effectExtent l="0" t="19050" r="12061" b="19050"/>
                      <wp:wrapNone/>
                      <wp:docPr id="1" name="Line 3"/>
                      <wp:cNvGraphicFramePr/>
                      <a:graphic xmlns:a="http://schemas.openxmlformats.org/drawingml/2006/main">
                        <a:graphicData uri="http://schemas.microsoft.com/office/word/2010/wordprocessingShape">
                          <wps:wsp>
                            <wps:cNvSpPr/>
                            <wps:spPr>
                              <a:xfrm>
                                <a:off x="0" y="0"/>
                                <a:ext cx="5760089" cy="0"/>
                              </a:xfrm>
                              <a:custGeom>
                                <a:avLst/>
                                <a:gdLst>
                                  <a:gd name="f0" fmla="val 10800000"/>
                                  <a:gd name="f1" fmla="val 5400000"/>
                                  <a:gd name="f2" fmla="val 180"/>
                                  <a:gd name="f3" fmla="val w"/>
                                  <a:gd name="f4" fmla="val h"/>
                                  <a:gd name="f5" fmla="val ss"/>
                                  <a:gd name="f6" fmla="val 0"/>
                                  <a:gd name="f7" fmla="+- 0 0 -180"/>
                                  <a:gd name="f8" fmla="+- 0 0 -360"/>
                                  <a:gd name="f9" fmla="abs f3"/>
                                  <a:gd name="f10" fmla="abs f4"/>
                                  <a:gd name="f11" fmla="abs f5"/>
                                  <a:gd name="f12" fmla="*/ f7 f0 1"/>
                                  <a:gd name="f13" fmla="*/ f8 f0 1"/>
                                  <a:gd name="f14" fmla="?: f9 f3 1"/>
                                  <a:gd name="f15" fmla="?: f10 f4 1"/>
                                  <a:gd name="f16" fmla="?: f11 f5 1"/>
                                  <a:gd name="f17" fmla="*/ f12 1 f2"/>
                                  <a:gd name="f18" fmla="*/ f13 1 f2"/>
                                  <a:gd name="f19" fmla="*/ f14 1 21600"/>
                                  <a:gd name="f20" fmla="*/ f15 1 21600"/>
                                  <a:gd name="f21" fmla="*/ 21600 f14 1"/>
                                  <a:gd name="f22" fmla="*/ 21600 f15 1"/>
                                  <a:gd name="f23" fmla="+- f17 0 f1"/>
                                  <a:gd name="f24" fmla="+- f18 0 f1"/>
                                  <a:gd name="f25" fmla="min f20 f19"/>
                                  <a:gd name="f26" fmla="*/ f21 1 f16"/>
                                  <a:gd name="f27" fmla="*/ f22 1 f16"/>
                                  <a:gd name="f28" fmla="val f26"/>
                                  <a:gd name="f29" fmla="val f27"/>
                                  <a:gd name="f30" fmla="*/ f6 f25 1"/>
                                  <a:gd name="f31" fmla="*/ f28 f25 1"/>
                                  <a:gd name="f32" fmla="*/ f29 f25 1"/>
                                </a:gdLst>
                                <a:ahLst/>
                                <a:cxnLst>
                                  <a:cxn ang="3cd4">
                                    <a:pos x="hc" y="t"/>
                                  </a:cxn>
                                  <a:cxn ang="0">
                                    <a:pos x="r" y="vc"/>
                                  </a:cxn>
                                  <a:cxn ang="cd4">
                                    <a:pos x="hc" y="b"/>
                                  </a:cxn>
                                  <a:cxn ang="cd2">
                                    <a:pos x="l" y="vc"/>
                                  </a:cxn>
                                  <a:cxn ang="f23">
                                    <a:pos x="f30" y="f30"/>
                                  </a:cxn>
                                  <a:cxn ang="f24">
                                    <a:pos x="f31" y="f32"/>
                                  </a:cxn>
                                </a:cxnLst>
                                <a:rect l="f30" t="f30" r="f31" b="f32"/>
                                <a:pathLst>
                                  <a:path>
                                    <a:moveTo>
                                      <a:pt x="f30" y="f30"/>
                                    </a:moveTo>
                                    <a:lnTo>
                                      <a:pt x="f31" y="f32"/>
                                    </a:lnTo>
                                  </a:path>
                                </a:pathLst>
                              </a:custGeom>
                              <a:noFill/>
                              <a:ln w="38103" cap="flat">
                                <a:solidFill>
                                  <a:srgbClr val="000000"/>
                                </a:solidFill>
                                <a:prstDash val="solid"/>
                                <a:round/>
                              </a:ln>
                            </wps:spPr>
                            <wps:bodyPr lIns="0" tIns="0" rIns="0" bIns="0"/>
                          </wps:wsp>
                        </a:graphicData>
                      </a:graphic>
                    </wp:anchor>
                  </w:drawing>
                </mc:Choice>
                <mc:Fallback>
                  <w:pict>
                    <v:shape w14:anchorId="2BE46D13" id="Line 3" o:spid="_x0000_s1026" style="position:absolute;margin-left:21.1pt;margin-top:3.7pt;width:453.55pt;height:0;z-index:251658240;visibility:visible;mso-wrap-style:square;mso-wrap-distance-left:9pt;mso-wrap-distance-top:0;mso-wrap-distance-right:9pt;mso-wrap-distance-bottom:0;mso-position-horizontal:absolute;mso-position-horizontal-relative:text;mso-position-vertical:absolute;mso-position-vertical-relative:text;v-text-anchor:top" coordsize="57600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" path="m,l5760089,1e" filled="f" strokeweight="1.0584mm">
                      <v:path arrowok="t" o:connecttype="custom" o:connectlocs="2880045,0;5760089,1;2880045,1;0,1;0,0;5760089,1" o:connectangles="270,0,90,180,90,270" textboxrect="0,0,5760089,0"/>
                    </v:shape>
                  </w:pict>
                </mc:Fallback>
              </mc:AlternateContent>
            </w:r>
          </w:p>
        </w:tc>
      </w:tr>
      <w:tr w:rsidR="00ED0835" w14:paraId="12FF590F" w14:textId="77777777">
        <w:tblPrEx>
          <w:tblCellMar>
            <w:top w:w="0" w:type="dxa"/>
            <w:bottom w:w="0" w:type="dxa"/>
          </w:tblCellMar>
        </w:tblPrEx>
        <w:trPr>
          <w:trHeight w:val="524"/>
        </w:trPr>
        <w:tc>
          <w:tcPr>
            <w:tcW w:w="285" w:type="dxa"/>
            <w:shd w:val="clear" w:color="auto" w:fill="auto"/>
            <w:tcMar>
              <w:top w:w="0" w:type="dxa"/>
              <w:left w:w="0" w:type="dxa"/>
              <w:bottom w:w="0" w:type="dxa"/>
              <w:right w:w="0" w:type="dxa"/>
            </w:tcMar>
            <w:vAlign w:val="bottom"/>
          </w:tcPr>
          <w:p w14:paraId="24A24BF4" w14:textId="77777777" w:rsidR="00ED0835" w:rsidRDefault="00354F18">
            <w:pPr>
              <w:tabs>
                <w:tab w:val="left" w:leader="underscore" w:pos="9639"/>
              </w:tabs>
              <w:rPr>
                <w:rFonts w:ascii="Liberation Serif" w:hAnsi="Liberation Serif"/>
                <w:szCs w:val="28"/>
              </w:rPr>
            </w:pPr>
            <w:r>
              <w:rPr>
                <w:rFonts w:ascii="Liberation Serif" w:hAnsi="Liberation Serif"/>
                <w:szCs w:val="28"/>
              </w:rPr>
              <w:t>от</w:t>
            </w:r>
          </w:p>
        </w:tc>
        <w:tc>
          <w:tcPr>
            <w:tcW w:w="1848" w:type="dxa"/>
            <w:tcBorders>
              <w:bottom w:val="single" w:sz="4" w:space="0" w:color="000000"/>
            </w:tcBorders>
            <w:shd w:val="clear" w:color="auto" w:fill="auto"/>
            <w:tcMar>
              <w:top w:w="0" w:type="dxa"/>
              <w:left w:w="0" w:type="dxa"/>
              <w:bottom w:w="0" w:type="dxa"/>
              <w:right w:w="0" w:type="dxa"/>
            </w:tcMar>
            <w:vAlign w:val="bottom"/>
          </w:tcPr>
          <w:p w14:paraId="014885E5" w14:textId="77777777" w:rsidR="00ED0835" w:rsidRDefault="00354F18">
            <w:pPr>
              <w:tabs>
                <w:tab w:val="left" w:leader="underscore" w:pos="9639"/>
              </w:tabs>
              <w:jc w:val="center"/>
            </w:pPr>
            <w:bookmarkStart w:id="0" w:name="Регдата"/>
            <w:bookmarkEnd w:id="0"/>
            <w:r>
              <w:t>09.09.2026</w:t>
            </w:r>
          </w:p>
        </w:tc>
        <w:tc>
          <w:tcPr>
            <w:tcW w:w="426" w:type="dxa"/>
            <w:shd w:val="clear" w:color="auto" w:fill="auto"/>
            <w:tcMar>
              <w:top w:w="0" w:type="dxa"/>
              <w:left w:w="0" w:type="dxa"/>
              <w:bottom w:w="0" w:type="dxa"/>
              <w:right w:w="0" w:type="dxa"/>
            </w:tcMar>
            <w:vAlign w:val="bottom"/>
          </w:tcPr>
          <w:p w14:paraId="564542C9" w14:textId="77777777" w:rsidR="00ED0835" w:rsidRDefault="00354F18">
            <w:pPr>
              <w:tabs>
                <w:tab w:val="left" w:leader="underscore" w:pos="9639"/>
              </w:tabs>
              <w:jc w:val="center"/>
            </w:pPr>
            <w:r>
              <w:rPr>
                <w:rFonts w:ascii="Liberation Serif" w:hAnsi="Liberation Serif"/>
                <w:szCs w:val="28"/>
              </w:rPr>
              <w:t>№</w:t>
            </w:r>
          </w:p>
        </w:tc>
        <w:tc>
          <w:tcPr>
            <w:tcW w:w="568" w:type="dxa"/>
            <w:tcBorders>
              <w:bottom w:val="single" w:sz="4" w:space="0" w:color="000000"/>
            </w:tcBorders>
            <w:shd w:val="clear" w:color="auto" w:fill="auto"/>
            <w:tcMar>
              <w:top w:w="0" w:type="dxa"/>
              <w:left w:w="0" w:type="dxa"/>
              <w:bottom w:w="0" w:type="dxa"/>
              <w:right w:w="0" w:type="dxa"/>
            </w:tcMar>
            <w:vAlign w:val="bottom"/>
          </w:tcPr>
          <w:p w14:paraId="3A1FF363" w14:textId="77777777" w:rsidR="00ED0835" w:rsidRDefault="00354F18">
            <w:pPr>
              <w:tabs>
                <w:tab w:val="left" w:leader="underscore" w:pos="9639"/>
              </w:tabs>
              <w:jc w:val="center"/>
            </w:pPr>
            <w:bookmarkStart w:id="1" w:name="Регномер"/>
            <w:bookmarkEnd w:id="1"/>
            <w:r>
              <w:t>1340</w:t>
            </w:r>
          </w:p>
        </w:tc>
        <w:tc>
          <w:tcPr>
            <w:tcW w:w="6358" w:type="dxa"/>
            <w:shd w:val="clear" w:color="auto" w:fill="auto"/>
            <w:tcMar>
              <w:top w:w="0" w:type="dxa"/>
              <w:left w:w="0" w:type="dxa"/>
              <w:bottom w:w="0" w:type="dxa"/>
              <w:right w:w="0" w:type="dxa"/>
            </w:tcMar>
            <w:vAlign w:val="bottom"/>
          </w:tcPr>
          <w:p w14:paraId="76C8DE26" w14:textId="77777777" w:rsidR="00ED0835" w:rsidRDefault="00354F18">
            <w:pPr>
              <w:tabs>
                <w:tab w:val="left" w:leader="underscore" w:pos="9639"/>
              </w:tabs>
              <w:jc w:val="center"/>
              <w:rPr>
                <w:rFonts w:ascii="Liberation Serif" w:hAnsi="Liberation Serif"/>
                <w:b/>
                <w:szCs w:val="28"/>
              </w:rPr>
            </w:pPr>
            <w:r>
              <w:rPr>
                <w:rFonts w:ascii="Liberation Serif" w:hAnsi="Liberation Serif"/>
                <w:b/>
                <w:szCs w:val="28"/>
              </w:rPr>
              <w:t xml:space="preserve"> </w:t>
            </w:r>
          </w:p>
        </w:tc>
      </w:tr>
      <w:tr w:rsidR="00ED0835" w14:paraId="7FA4CAC8" w14:textId="77777777">
        <w:tblPrEx>
          <w:tblCellMar>
            <w:top w:w="0" w:type="dxa"/>
            <w:bottom w:w="0" w:type="dxa"/>
          </w:tblCellMar>
        </w:tblPrEx>
        <w:trPr>
          <w:trHeight w:val="130"/>
        </w:trPr>
        <w:tc>
          <w:tcPr>
            <w:tcW w:w="9485" w:type="dxa"/>
            <w:gridSpan w:val="5"/>
            <w:shd w:val="clear" w:color="auto" w:fill="auto"/>
            <w:tcMar>
              <w:top w:w="0" w:type="dxa"/>
              <w:left w:w="0" w:type="dxa"/>
              <w:bottom w:w="0" w:type="dxa"/>
              <w:right w:w="0" w:type="dxa"/>
            </w:tcMar>
          </w:tcPr>
          <w:p w14:paraId="690854A9" w14:textId="77777777" w:rsidR="00ED0835" w:rsidRDefault="00ED0835">
            <w:pPr>
              <w:rPr>
                <w:rFonts w:ascii="Liberation Serif" w:hAnsi="Liberation Serif"/>
                <w:sz w:val="20"/>
                <w:szCs w:val="28"/>
              </w:rPr>
            </w:pPr>
          </w:p>
        </w:tc>
      </w:tr>
      <w:tr w:rsidR="00ED0835" w14:paraId="41204F59" w14:textId="77777777">
        <w:tblPrEx>
          <w:tblCellMar>
            <w:top w:w="0" w:type="dxa"/>
            <w:bottom w:w="0" w:type="dxa"/>
          </w:tblCellMar>
        </w:tblPrEx>
        <w:tc>
          <w:tcPr>
            <w:tcW w:w="9485" w:type="dxa"/>
            <w:gridSpan w:val="5"/>
            <w:shd w:val="clear" w:color="auto" w:fill="auto"/>
            <w:tcMar>
              <w:top w:w="0" w:type="dxa"/>
              <w:left w:w="0" w:type="dxa"/>
              <w:bottom w:w="0" w:type="dxa"/>
              <w:right w:w="0" w:type="dxa"/>
            </w:tcMar>
          </w:tcPr>
          <w:p w14:paraId="7004505E" w14:textId="77777777" w:rsidR="00ED0835" w:rsidRDefault="00354F18">
            <w:r>
              <w:rPr>
                <w:rFonts w:ascii="Liberation Serif" w:hAnsi="Liberation Serif"/>
                <w:sz w:val="20"/>
                <w:szCs w:val="28"/>
              </w:rPr>
              <w:t>г. Верхняя Пышма</w:t>
            </w:r>
          </w:p>
          <w:p w14:paraId="708C0DC6" w14:textId="77777777" w:rsidR="00ED0835" w:rsidRDefault="00ED0835">
            <w:pPr>
              <w:rPr>
                <w:rFonts w:ascii="Liberation Serif" w:hAnsi="Liberation Serif"/>
                <w:sz w:val="28"/>
                <w:szCs w:val="28"/>
                <w:lang w:val="en-US"/>
              </w:rPr>
            </w:pPr>
          </w:p>
          <w:p w14:paraId="47F946DC" w14:textId="77777777" w:rsidR="00ED0835" w:rsidRDefault="00ED0835">
            <w:pPr>
              <w:rPr>
                <w:rFonts w:ascii="Liberation Serif" w:hAnsi="Liberation Serif"/>
                <w:sz w:val="28"/>
                <w:szCs w:val="28"/>
                <w:lang w:val="en-US"/>
              </w:rPr>
            </w:pPr>
          </w:p>
        </w:tc>
      </w:tr>
      <w:tr w:rsidR="00ED0835" w14:paraId="41EC9D3D" w14:textId="77777777">
        <w:tblPrEx>
          <w:tblCellMar>
            <w:top w:w="0" w:type="dxa"/>
            <w:bottom w:w="0" w:type="dxa"/>
          </w:tblCellMar>
        </w:tblPrEx>
        <w:tc>
          <w:tcPr>
            <w:tcW w:w="9485" w:type="dxa"/>
            <w:gridSpan w:val="5"/>
            <w:shd w:val="clear" w:color="auto" w:fill="auto"/>
            <w:tcMar>
              <w:top w:w="0" w:type="dxa"/>
              <w:left w:w="0" w:type="dxa"/>
              <w:bottom w:w="0" w:type="dxa"/>
              <w:right w:w="0" w:type="dxa"/>
            </w:tcMar>
          </w:tcPr>
          <w:p w14:paraId="0F90D29D" w14:textId="77777777" w:rsidR="00ED0835" w:rsidRDefault="00354F18">
            <w:pPr>
              <w:jc w:val="center"/>
              <w:rPr>
                <w:rFonts w:ascii="Liberation Serif" w:hAnsi="Liberation Serif"/>
                <w:b/>
                <w:i/>
                <w:sz w:val="28"/>
                <w:szCs w:val="28"/>
              </w:rPr>
            </w:pPr>
            <w:r>
              <w:rPr>
                <w:rFonts w:ascii="Liberation Serif" w:hAnsi="Liberation Serif"/>
                <w:b/>
                <w:i/>
                <w:sz w:val="28"/>
                <w:szCs w:val="28"/>
              </w:rPr>
              <w:t>Об отчете об исполнении бюджета городского округа Верхняя Пышма за первое полугодие 2026 года</w:t>
            </w:r>
          </w:p>
        </w:tc>
      </w:tr>
      <w:tr w:rsidR="00ED0835" w14:paraId="03AA8D13" w14:textId="77777777">
        <w:tblPrEx>
          <w:tblCellMar>
            <w:top w:w="0" w:type="dxa"/>
            <w:bottom w:w="0" w:type="dxa"/>
          </w:tblCellMar>
        </w:tblPrEx>
        <w:tc>
          <w:tcPr>
            <w:tcW w:w="9485" w:type="dxa"/>
            <w:gridSpan w:val="5"/>
            <w:shd w:val="clear" w:color="auto" w:fill="auto"/>
            <w:tcMar>
              <w:top w:w="0" w:type="dxa"/>
              <w:left w:w="0" w:type="dxa"/>
              <w:bottom w:w="0" w:type="dxa"/>
              <w:right w:w="0" w:type="dxa"/>
            </w:tcMar>
          </w:tcPr>
          <w:p w14:paraId="2D58FC96" w14:textId="77777777" w:rsidR="00ED0835" w:rsidRDefault="00ED0835">
            <w:pPr>
              <w:jc w:val="center"/>
              <w:rPr>
                <w:rFonts w:ascii="Liberation Serif" w:hAnsi="Liberation Serif"/>
                <w:sz w:val="28"/>
                <w:szCs w:val="28"/>
              </w:rPr>
            </w:pPr>
          </w:p>
          <w:p w14:paraId="49DECEA6" w14:textId="77777777" w:rsidR="00ED0835" w:rsidRDefault="00ED0835">
            <w:pPr>
              <w:jc w:val="center"/>
              <w:rPr>
                <w:rFonts w:ascii="Liberation Serif" w:hAnsi="Liberation Serif"/>
                <w:sz w:val="28"/>
                <w:szCs w:val="28"/>
              </w:rPr>
            </w:pPr>
          </w:p>
        </w:tc>
      </w:tr>
    </w:tbl>
    <w:p w14:paraId="40F2D26A" w14:textId="77777777" w:rsidR="00ED0835" w:rsidRDefault="00354F18">
      <w:pPr>
        <w:widowControl w:val="0"/>
        <w:ind w:firstLine="708"/>
        <w:jc w:val="both"/>
      </w:pPr>
      <w:r>
        <w:rPr>
          <w:rFonts w:ascii="Liberation Serif" w:hAnsi="Liberation Serif"/>
          <w:color w:val="000000"/>
          <w:sz w:val="28"/>
          <w:szCs w:val="28"/>
        </w:rPr>
        <w:t xml:space="preserve">Во исполнение </w:t>
      </w:r>
      <w:r>
        <w:rPr>
          <w:rFonts w:ascii="Liberation Serif" w:hAnsi="Liberation Serif"/>
          <w:color w:val="000000"/>
          <w:sz w:val="28"/>
          <w:szCs w:val="28"/>
        </w:rPr>
        <w:t xml:space="preserve">статьи 36, пункта 5 статьи 264.2 Бюджетного кодекса Российской Федерации, статьи 35 Положения о бюджетном процессе </w:t>
      </w:r>
      <w:r>
        <w:rPr>
          <w:rFonts w:ascii="Liberation Serif" w:hAnsi="Liberation Serif"/>
          <w:color w:val="000000"/>
          <w:sz w:val="28"/>
          <w:szCs w:val="28"/>
        </w:rPr>
        <w:br/>
      </w:r>
      <w:r>
        <w:rPr>
          <w:rFonts w:ascii="Liberation Serif" w:hAnsi="Liberation Serif"/>
          <w:color w:val="000000"/>
          <w:sz w:val="28"/>
          <w:szCs w:val="28"/>
        </w:rPr>
        <w:t xml:space="preserve">в городском округе Верхняя Пышма, утвержденного Решением Думы городского округа Верхняя Пышма </w:t>
      </w:r>
      <w:r>
        <w:rPr>
          <w:rFonts w:ascii="Liberation Serif" w:hAnsi="Liberation Serif"/>
          <w:sz w:val="28"/>
          <w:szCs w:val="28"/>
        </w:rPr>
        <w:t>от 26.01.2023 № 57/3,</w:t>
      </w:r>
      <w:r>
        <w:rPr>
          <w:rFonts w:ascii="Liberation Serif" w:hAnsi="Liberation Serif"/>
          <w:color w:val="000000"/>
          <w:sz w:val="28"/>
          <w:szCs w:val="28"/>
        </w:rPr>
        <w:t xml:space="preserve"> рассмотрев представленны</w:t>
      </w:r>
      <w:r>
        <w:rPr>
          <w:rFonts w:ascii="Liberation Serif" w:hAnsi="Liberation Serif"/>
          <w:color w:val="000000"/>
          <w:sz w:val="28"/>
          <w:szCs w:val="28"/>
        </w:rPr>
        <w:t>й Финансовым управлением администрации городского округа Верхняя Пышма отчет об исполнении бюджета городского округа Верхняя Пышма за первое полугодие 2026 года, руководствуясь статьей 25 Устава городского округа Верхняя Пышма Свердловской области, Админис</w:t>
      </w:r>
      <w:r>
        <w:rPr>
          <w:rFonts w:ascii="Liberation Serif" w:hAnsi="Liberation Serif"/>
          <w:color w:val="000000"/>
          <w:sz w:val="28"/>
          <w:szCs w:val="28"/>
        </w:rPr>
        <w:t>трация городского округа Верхняя Пышма Свердловской области</w:t>
      </w:r>
    </w:p>
    <w:p w14:paraId="3E7F1568" w14:textId="77777777" w:rsidR="00ED0835" w:rsidRDefault="00354F18">
      <w:pPr>
        <w:widowControl w:val="0"/>
        <w:jc w:val="both"/>
        <w:rPr>
          <w:rFonts w:ascii="Liberation Serif" w:hAnsi="Liberation Serif"/>
          <w:b/>
          <w:bCs/>
          <w:sz w:val="28"/>
          <w:szCs w:val="28"/>
        </w:rPr>
      </w:pPr>
      <w:r>
        <w:rPr>
          <w:rFonts w:ascii="Liberation Serif" w:hAnsi="Liberation Serif"/>
          <w:b/>
          <w:bCs/>
          <w:sz w:val="28"/>
          <w:szCs w:val="28"/>
        </w:rPr>
        <w:t>ПОСТАНОВЛЯЕТ:</w:t>
      </w:r>
    </w:p>
    <w:p w14:paraId="2C651C03" w14:textId="77777777" w:rsidR="00ED0835" w:rsidRDefault="00354F18">
      <w:pPr>
        <w:numPr>
          <w:ilvl w:val="0"/>
          <w:numId w:val="1"/>
        </w:numPr>
        <w:tabs>
          <w:tab w:val="left" w:pos="1276"/>
        </w:tabs>
        <w:autoSpaceDE w:val="0"/>
        <w:ind w:left="0" w:firstLine="709"/>
        <w:jc w:val="both"/>
        <w:textAlignment w:val="auto"/>
        <w:rPr>
          <w:rFonts w:ascii="Liberation Serif" w:hAnsi="Liberation Serif"/>
          <w:color w:val="000000"/>
          <w:sz w:val="28"/>
          <w:szCs w:val="28"/>
        </w:rPr>
      </w:pPr>
      <w:r>
        <w:rPr>
          <w:rFonts w:ascii="Liberation Serif" w:hAnsi="Liberation Serif"/>
          <w:color w:val="000000"/>
          <w:sz w:val="28"/>
          <w:szCs w:val="28"/>
        </w:rPr>
        <w:t>Утвердить Отчет об исполнении бюджета городского округа Верхняя Пышма за первое полугодие 2026 года.</w:t>
      </w:r>
    </w:p>
    <w:p w14:paraId="3DF061C7" w14:textId="77777777" w:rsidR="00ED0835" w:rsidRDefault="00354F18">
      <w:pPr>
        <w:numPr>
          <w:ilvl w:val="0"/>
          <w:numId w:val="1"/>
        </w:numPr>
        <w:tabs>
          <w:tab w:val="left" w:pos="1276"/>
        </w:tabs>
        <w:autoSpaceDE w:val="0"/>
        <w:ind w:left="0" w:firstLine="709"/>
        <w:jc w:val="both"/>
        <w:textAlignment w:val="auto"/>
        <w:rPr>
          <w:rFonts w:ascii="Liberation Serif" w:hAnsi="Liberation Serif"/>
          <w:color w:val="000000"/>
          <w:sz w:val="28"/>
          <w:szCs w:val="28"/>
        </w:rPr>
      </w:pPr>
      <w:r>
        <w:rPr>
          <w:rFonts w:ascii="Liberation Serif" w:hAnsi="Liberation Serif"/>
          <w:color w:val="000000"/>
          <w:sz w:val="28"/>
          <w:szCs w:val="28"/>
        </w:rPr>
        <w:t>Направить отчет об исполнении бюджета городского округа Верхняя Пышма за первое п</w:t>
      </w:r>
      <w:r>
        <w:rPr>
          <w:rFonts w:ascii="Liberation Serif" w:hAnsi="Liberation Serif"/>
          <w:color w:val="000000"/>
          <w:sz w:val="28"/>
          <w:szCs w:val="28"/>
        </w:rPr>
        <w:t>олугодие 2026 года Думе городского округа Верхняя Пышма и Счетной палате городского округа Верхняя Пышма.</w:t>
      </w:r>
    </w:p>
    <w:p w14:paraId="49E3DC18" w14:textId="77777777" w:rsidR="00ED0835" w:rsidRDefault="00354F18">
      <w:pPr>
        <w:numPr>
          <w:ilvl w:val="0"/>
          <w:numId w:val="1"/>
        </w:numPr>
        <w:tabs>
          <w:tab w:val="left" w:pos="1276"/>
        </w:tabs>
        <w:autoSpaceDE w:val="0"/>
        <w:ind w:left="0" w:firstLine="709"/>
        <w:jc w:val="both"/>
        <w:textAlignment w:val="auto"/>
        <w:rPr>
          <w:rFonts w:ascii="Liberation Serif" w:hAnsi="Liberation Serif"/>
          <w:color w:val="000000"/>
          <w:sz w:val="28"/>
          <w:szCs w:val="28"/>
        </w:rPr>
      </w:pPr>
      <w:r>
        <w:rPr>
          <w:rFonts w:ascii="Liberation Serif" w:hAnsi="Liberation Serif"/>
          <w:color w:val="000000"/>
          <w:sz w:val="28"/>
          <w:szCs w:val="28"/>
        </w:rPr>
        <w:t xml:space="preserve">Принять к сведению, что за первое полугодие 2026 года среднесписочная численность муниципальных служащих городского округа Верхняя Пышма и работников </w:t>
      </w:r>
      <w:r>
        <w:rPr>
          <w:rFonts w:ascii="Liberation Serif" w:hAnsi="Liberation Serif"/>
          <w:color w:val="000000"/>
          <w:sz w:val="28"/>
          <w:szCs w:val="28"/>
        </w:rPr>
        <w:t>муниципальных казенных учреждений городского округа Верхняя Пышма, за исключением работников муниципальных автономных и муниципальных бюджетных учреждений городского округа Верхняя Пышма, составила 408,6 человек, фактические затраты на их денежное содержан</w:t>
      </w:r>
      <w:r>
        <w:rPr>
          <w:rFonts w:ascii="Liberation Serif" w:hAnsi="Liberation Serif"/>
          <w:color w:val="000000"/>
          <w:sz w:val="28"/>
          <w:szCs w:val="28"/>
        </w:rPr>
        <w:t>ие составили 234 143,3 тыс. рублей, среднесписочная численность работников муниципальных автономных и муниципальных бюджетных учреждений городского округа Верхняя Пышма составила 3 667,1 человек.</w:t>
      </w:r>
    </w:p>
    <w:p w14:paraId="457F6587" w14:textId="77777777" w:rsidR="00ED0835" w:rsidRDefault="00354F18">
      <w:pPr>
        <w:numPr>
          <w:ilvl w:val="0"/>
          <w:numId w:val="1"/>
        </w:numPr>
        <w:tabs>
          <w:tab w:val="left" w:pos="1276"/>
        </w:tabs>
        <w:autoSpaceDE w:val="0"/>
        <w:ind w:left="0" w:firstLine="709"/>
        <w:jc w:val="both"/>
        <w:textAlignment w:val="auto"/>
      </w:pPr>
      <w:r>
        <w:rPr>
          <w:rFonts w:ascii="Liberation Serif" w:hAnsi="Liberation Serif" w:cs="Liberation Serif"/>
          <w:bCs/>
          <w:sz w:val="28"/>
          <w:szCs w:val="28"/>
        </w:rPr>
        <w:t xml:space="preserve">Контроль исполнения настоящего постановления возложить </w:t>
      </w:r>
      <w:r>
        <w:rPr>
          <w:rFonts w:ascii="Liberation Serif" w:hAnsi="Liberation Serif" w:cs="Liberation Serif"/>
          <w:bCs/>
          <w:sz w:val="28"/>
          <w:szCs w:val="28"/>
        </w:rPr>
        <w:br/>
      </w:r>
      <w:r>
        <w:rPr>
          <w:rFonts w:ascii="Liberation Serif" w:hAnsi="Liberation Serif" w:cs="Liberation Serif"/>
          <w:bCs/>
          <w:sz w:val="28"/>
          <w:szCs w:val="28"/>
        </w:rPr>
        <w:t>на з</w:t>
      </w:r>
      <w:r>
        <w:rPr>
          <w:rFonts w:ascii="Liberation Serif" w:hAnsi="Liberation Serif" w:cs="Liberation Serif"/>
          <w:bCs/>
          <w:sz w:val="28"/>
          <w:szCs w:val="28"/>
        </w:rPr>
        <w:t xml:space="preserve">аместителя главы администрации по экономике и финансам городского округа Верхняя Пышма </w:t>
      </w:r>
      <w:proofErr w:type="spellStart"/>
      <w:r>
        <w:rPr>
          <w:rFonts w:ascii="Liberation Serif" w:hAnsi="Liberation Serif" w:cs="Liberation Serif"/>
          <w:bCs/>
          <w:sz w:val="28"/>
          <w:szCs w:val="28"/>
        </w:rPr>
        <w:t>Ряжкину</w:t>
      </w:r>
      <w:proofErr w:type="spellEnd"/>
      <w:r>
        <w:rPr>
          <w:rFonts w:ascii="Liberation Serif" w:hAnsi="Liberation Serif" w:cs="Liberation Serif"/>
          <w:bCs/>
          <w:sz w:val="28"/>
          <w:szCs w:val="28"/>
        </w:rPr>
        <w:t xml:space="preserve"> М.С</w:t>
      </w:r>
      <w:r>
        <w:rPr>
          <w:rFonts w:ascii="Liberation Serif" w:hAnsi="Liberation Serif"/>
          <w:color w:val="000000"/>
          <w:sz w:val="28"/>
          <w:szCs w:val="28"/>
        </w:rPr>
        <w:t>.</w:t>
      </w:r>
    </w:p>
    <w:p w14:paraId="4366B998" w14:textId="77777777" w:rsidR="00ED0835" w:rsidRDefault="00354F18">
      <w:pPr>
        <w:numPr>
          <w:ilvl w:val="0"/>
          <w:numId w:val="1"/>
        </w:numPr>
        <w:tabs>
          <w:tab w:val="left" w:pos="1276"/>
        </w:tabs>
        <w:autoSpaceDE w:val="0"/>
        <w:ind w:left="0" w:firstLine="709"/>
        <w:jc w:val="both"/>
        <w:textAlignment w:val="auto"/>
      </w:pPr>
      <w:r>
        <w:rPr>
          <w:rFonts w:ascii="Liberation Serif" w:hAnsi="Liberation Serif"/>
          <w:color w:val="000000"/>
          <w:sz w:val="28"/>
          <w:szCs w:val="28"/>
        </w:rPr>
        <w:lastRenderedPageBreak/>
        <w:t xml:space="preserve">Опубликовать в газете «Красное знамя», на официальном интернет-портале правовой информации городского округа Верхняя Пышма </w:t>
      </w:r>
      <w:r>
        <w:rPr>
          <w:rFonts w:ascii="Liberation Serif" w:hAnsi="Liberation Serif"/>
          <w:color w:val="000000"/>
          <w:sz w:val="28"/>
          <w:szCs w:val="28"/>
        </w:rPr>
        <w:t>(www.верхняяпышма-право.рф), разместить на официальном сайте городского округа Верхняя Пышма (</w:t>
      </w:r>
      <w:r>
        <w:rPr>
          <w:rFonts w:ascii="Liberation Serif" w:hAnsi="Liberation Serif"/>
          <w:sz w:val="28"/>
          <w:szCs w:val="28"/>
        </w:rPr>
        <w:t>https://movp.ru/</w:t>
      </w:r>
      <w:r>
        <w:rPr>
          <w:rFonts w:ascii="Liberation Serif" w:hAnsi="Liberation Serif"/>
          <w:color w:val="000000"/>
          <w:sz w:val="28"/>
          <w:szCs w:val="28"/>
        </w:rPr>
        <w:t>) следующие документы: настоящее постановление, отчет об исполнении бюджета городского округа Верхняя Пышма за первое полугодие 2026 года в виде с</w:t>
      </w:r>
      <w:r>
        <w:rPr>
          <w:rFonts w:ascii="Liberation Serif" w:hAnsi="Liberation Serif"/>
          <w:color w:val="000000"/>
          <w:sz w:val="28"/>
          <w:szCs w:val="28"/>
        </w:rPr>
        <w:t xml:space="preserve">водных показателей исполнения бюджета городского округа Верхняя Пышма по доходам за первое полугодие 2026 года согласно приложению № 1 к настоящему постановлению, сводных показателей исполнения бюджета городского округа Верхняя Пышма </w:t>
      </w:r>
      <w:r>
        <w:rPr>
          <w:rFonts w:ascii="Liberation Serif" w:hAnsi="Liberation Serif"/>
          <w:color w:val="000000"/>
          <w:sz w:val="28"/>
          <w:szCs w:val="28"/>
        </w:rPr>
        <w:br/>
      </w:r>
      <w:r>
        <w:rPr>
          <w:rFonts w:ascii="Liberation Serif" w:hAnsi="Liberation Serif"/>
          <w:color w:val="000000"/>
          <w:sz w:val="28"/>
          <w:szCs w:val="28"/>
        </w:rPr>
        <w:t>по расходам за первое</w:t>
      </w:r>
      <w:r>
        <w:rPr>
          <w:rFonts w:ascii="Liberation Serif" w:hAnsi="Liberation Serif"/>
          <w:color w:val="000000"/>
          <w:sz w:val="28"/>
          <w:szCs w:val="28"/>
        </w:rPr>
        <w:t xml:space="preserve"> полугодие 2026 года согласно приложению № 2 </w:t>
      </w:r>
      <w:r>
        <w:rPr>
          <w:rFonts w:ascii="Liberation Serif" w:hAnsi="Liberation Serif"/>
          <w:color w:val="000000"/>
          <w:sz w:val="28"/>
          <w:szCs w:val="28"/>
        </w:rPr>
        <w:br/>
      </w:r>
      <w:r>
        <w:rPr>
          <w:rFonts w:ascii="Liberation Serif" w:hAnsi="Liberation Serif"/>
          <w:color w:val="000000"/>
          <w:sz w:val="28"/>
          <w:szCs w:val="28"/>
        </w:rPr>
        <w:t>к настоящему постановлению и сводных показателей исполнения бюджета городского округа Верхняя Пышма по источникам финансирования дефицита бюджета за первое полугодие 2026 года согласно приложению № 3 к настояще</w:t>
      </w:r>
      <w:r>
        <w:rPr>
          <w:rFonts w:ascii="Liberation Serif" w:hAnsi="Liberation Serif"/>
          <w:color w:val="000000"/>
          <w:sz w:val="28"/>
          <w:szCs w:val="28"/>
        </w:rPr>
        <w:t>му постановлению.</w:t>
      </w:r>
    </w:p>
    <w:tbl>
      <w:tblPr>
        <w:tblW w:w="5000" w:type="pct"/>
        <w:tblLayout w:type="fixed"/>
        <w:tblCellMar>
          <w:left w:w="10" w:type="dxa"/>
          <w:right w:w="10" w:type="dxa"/>
        </w:tblCellMar>
        <w:tblLook w:val="0000" w:firstRow="0" w:lastRow="0" w:firstColumn="0" w:lastColumn="0" w:noHBand="0" w:noVBand="0"/>
      </w:tblPr>
      <w:tblGrid>
        <w:gridCol w:w="6237"/>
        <w:gridCol w:w="3344"/>
      </w:tblGrid>
      <w:tr w:rsidR="00ED0835" w14:paraId="3CEC4293" w14:textId="77777777">
        <w:tblPrEx>
          <w:tblCellMar>
            <w:top w:w="0" w:type="dxa"/>
            <w:bottom w:w="0" w:type="dxa"/>
          </w:tblCellMar>
        </w:tblPrEx>
        <w:tc>
          <w:tcPr>
            <w:tcW w:w="6237" w:type="dxa"/>
            <w:shd w:val="clear" w:color="auto" w:fill="auto"/>
            <w:tcMar>
              <w:top w:w="0" w:type="dxa"/>
              <w:left w:w="0" w:type="dxa"/>
              <w:bottom w:w="0" w:type="dxa"/>
              <w:right w:w="0" w:type="dxa"/>
            </w:tcMar>
            <w:vAlign w:val="bottom"/>
          </w:tcPr>
          <w:p w14:paraId="56EAD5FB" w14:textId="77777777" w:rsidR="00ED0835" w:rsidRDefault="00ED0835">
            <w:pPr>
              <w:rPr>
                <w:rFonts w:ascii="Liberation Serif" w:hAnsi="Liberation Serif"/>
                <w:sz w:val="28"/>
                <w:szCs w:val="28"/>
              </w:rPr>
            </w:pPr>
          </w:p>
          <w:p w14:paraId="0A1FEF41" w14:textId="77777777" w:rsidR="00ED0835" w:rsidRDefault="00ED0835">
            <w:pPr>
              <w:rPr>
                <w:rFonts w:ascii="Liberation Serif" w:hAnsi="Liberation Serif"/>
                <w:sz w:val="28"/>
                <w:szCs w:val="28"/>
              </w:rPr>
            </w:pPr>
          </w:p>
          <w:p w14:paraId="062A47C4" w14:textId="77777777" w:rsidR="00ED0835" w:rsidRDefault="00354F18">
            <w:pPr>
              <w:rPr>
                <w:rFonts w:ascii="Liberation Serif" w:hAnsi="Liberation Serif"/>
                <w:sz w:val="28"/>
                <w:szCs w:val="28"/>
              </w:rPr>
            </w:pPr>
            <w:r>
              <w:rPr>
                <w:rFonts w:ascii="Liberation Serif" w:hAnsi="Liberation Serif"/>
                <w:sz w:val="28"/>
                <w:szCs w:val="28"/>
              </w:rPr>
              <w:t>Глава городского округа</w:t>
            </w:r>
          </w:p>
        </w:tc>
        <w:tc>
          <w:tcPr>
            <w:tcW w:w="3344" w:type="dxa"/>
            <w:shd w:val="clear" w:color="auto" w:fill="auto"/>
            <w:tcMar>
              <w:top w:w="0" w:type="dxa"/>
              <w:left w:w="0" w:type="dxa"/>
              <w:bottom w:w="0" w:type="dxa"/>
              <w:right w:w="0" w:type="dxa"/>
            </w:tcMar>
            <w:vAlign w:val="bottom"/>
          </w:tcPr>
          <w:p w14:paraId="1F0FD1B1" w14:textId="77777777" w:rsidR="00ED0835" w:rsidRDefault="00354F18">
            <w:pPr>
              <w:jc w:val="right"/>
              <w:rPr>
                <w:rFonts w:ascii="Liberation Serif" w:hAnsi="Liberation Serif"/>
                <w:sz w:val="28"/>
                <w:szCs w:val="28"/>
              </w:rPr>
            </w:pPr>
            <w:r>
              <w:rPr>
                <w:rFonts w:ascii="Liberation Serif" w:hAnsi="Liberation Serif"/>
                <w:sz w:val="28"/>
                <w:szCs w:val="28"/>
              </w:rPr>
              <w:t>И.С. Зернов</w:t>
            </w:r>
          </w:p>
        </w:tc>
      </w:tr>
    </w:tbl>
    <w:p w14:paraId="4EC2E1FC" w14:textId="77777777" w:rsidR="00ED0835" w:rsidRDefault="00ED0835">
      <w:pPr>
        <w:pStyle w:val="ConsNormal"/>
        <w:widowControl/>
        <w:ind w:firstLine="0"/>
        <w:rPr>
          <w:rFonts w:ascii="Liberation Serif" w:hAnsi="Liberation Serif"/>
        </w:rPr>
      </w:pPr>
    </w:p>
    <w:sectPr w:rsidR="00ED0835">
      <w:headerReference w:type="default" r:id="rId7"/>
      <w:pgSz w:w="11906" w:h="16838"/>
      <w:pgMar w:top="1134" w:right="624" w:bottom="1134" w:left="1701" w:header="454" w:footer="3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171692" w14:textId="77777777" w:rsidR="00000000" w:rsidRDefault="00354F18">
      <w:r>
        <w:separator/>
      </w:r>
    </w:p>
  </w:endnote>
  <w:endnote w:type="continuationSeparator" w:id="0">
    <w:p w14:paraId="18E014BD" w14:textId="77777777" w:rsidR="00000000" w:rsidRDefault="00354F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32260F" w14:textId="77777777" w:rsidR="00000000" w:rsidRDefault="00354F18">
      <w:r>
        <w:rPr>
          <w:color w:val="000000"/>
        </w:rPr>
        <w:separator/>
      </w:r>
    </w:p>
  </w:footnote>
  <w:footnote w:type="continuationSeparator" w:id="0">
    <w:p w14:paraId="16D9FAFC" w14:textId="77777777" w:rsidR="00000000" w:rsidRDefault="00354F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753DD" w14:textId="77777777" w:rsidR="00522D2F" w:rsidRDefault="00354F18">
    <w:pPr>
      <w:pStyle w:val="a3"/>
      <w:jc w:val="center"/>
    </w:pPr>
  </w:p>
  <w:p w14:paraId="6699378C" w14:textId="77777777" w:rsidR="00522D2F" w:rsidRDefault="00354F18">
    <w:pPr>
      <w:pStyle w:val="a3"/>
      <w:jc w:val="cent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36C0D"/>
    <w:multiLevelType w:val="multilevel"/>
    <w:tmpl w:val="17BC0724"/>
    <w:lvl w:ilvl="0">
      <w:start w:val="1"/>
      <w:numFmt w:val="decimal"/>
      <w:lvlText w:val="%1."/>
      <w:lvlJc w:val="left"/>
      <w:pPr>
        <w:ind w:left="1069" w:hanging="360"/>
      </w:pPr>
      <w:rPr>
        <w:rFonts w:ascii="Liberation Serif" w:hAnsi="Liberation Serif"/>
        <w:sz w:val="28"/>
        <w:szCs w:val="28"/>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ED0835"/>
    <w:rsid w:val="00354F18"/>
    <w:rsid w:val="00ED08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B2A51"/>
  <w15:docId w15:val="{FAB9D405-2F43-4DA7-8CE0-325C732C1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styleId="a3">
    <w:name w:val="header"/>
    <w:basedOn w:val="a"/>
    <w:pPr>
      <w:tabs>
        <w:tab w:val="center" w:pos="4677"/>
        <w:tab w:val="right" w:pos="9355"/>
      </w:tabs>
    </w:pPr>
  </w:style>
  <w:style w:type="paragraph" w:styleId="a4">
    <w:name w:val="footer"/>
    <w:basedOn w:val="a"/>
    <w:pPr>
      <w:tabs>
        <w:tab w:val="center" w:pos="4677"/>
        <w:tab w:val="right" w:pos="9355"/>
      </w:tabs>
    </w:pPr>
  </w:style>
  <w:style w:type="paragraph" w:styleId="a5">
    <w:name w:val="Balloon Text"/>
    <w:basedOn w:val="a"/>
    <w:rPr>
      <w:rFonts w:ascii="Tahoma" w:hAnsi="Tahoma" w:cs="Tahoma"/>
      <w:sz w:val="16"/>
      <w:szCs w:val="16"/>
    </w:rPr>
  </w:style>
  <w:style w:type="paragraph" w:customStyle="1" w:styleId="ConsNormal">
    <w:name w:val="ConsNormal"/>
    <w:pPr>
      <w:widowControl w:val="0"/>
      <w:suppressAutoHyphens/>
      <w:snapToGrid w:val="0"/>
      <w:ind w:firstLine="720"/>
    </w:pPr>
    <w:rPr>
      <w:rFonts w:ascii="Arial" w:hAnsi="Arial"/>
    </w:rPr>
  </w:style>
  <w:style w:type="paragraph" w:customStyle="1" w:styleId="TableContents">
    <w:name w:val="Table Contents"/>
    <w:basedOn w:val="Standard"/>
    <w:pPr>
      <w:suppressLineNumbers/>
    </w:pPr>
  </w:style>
  <w:style w:type="character" w:styleId="a6">
    <w:name w:val="Hyperlink"/>
    <w:rPr>
      <w:color w:val="0000FF"/>
      <w:u w:val="single"/>
    </w:rPr>
  </w:style>
  <w:style w:type="character" w:customStyle="1" w:styleId="a7">
    <w:name w:val="Верхний колонтитул Знак"/>
    <w:rPr>
      <w:sz w:val="24"/>
      <w:szCs w:val="24"/>
    </w:rPr>
  </w:style>
  <w:style w:type="character" w:customStyle="1" w:styleId="a8">
    <w:name w:val="Нижний колонтитул Знак"/>
    <w:rPr>
      <w:sz w:val="24"/>
      <w:szCs w:val="24"/>
    </w:rPr>
  </w:style>
  <w:style w:type="character" w:customStyle="1" w:styleId="a9">
    <w:name w:val="Текст выноски Знак"/>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419</Words>
  <Characters>2394</Characters>
  <Application>Microsoft Office Word</Application>
  <DocSecurity>0</DocSecurity>
  <Lines>19</Lines>
  <Paragraphs>5</Paragraphs>
  <ScaleCrop>false</ScaleCrop>
  <Company/>
  <LinksUpToDate>false</LinksUpToDate>
  <CharactersWithSpaces>2808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larionova</dc:creator>
  <dc:description/>
  <cp:lastModifiedBy>Дизайнер</cp:lastModifiedBy>
  <cp:revision>2</cp:revision>
  <cp:lastPrinted>2026-09-04T06:57:00Z</cp:lastPrinted>
  <dcterms:created xsi:type="dcterms:W3CDTF">2026-09-11T06:09:00Z</dcterms:created>
  <dcterms:modified xsi:type="dcterms:W3CDTF">2026-09-11T06:09:00Z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Вид РК">
    <vt:lpwstr> </vt:lpwstr>
  </property>
  <property fmtid="{D5CDD505-2E9C-101B-9397-08002B2CF9AE}" pid="3" name="Вид РК - винительный падеж">
    <vt:lpwstr> </vt:lpwstr>
  </property>
  <property fmtid="{D5CDD505-2E9C-101B-9397-08002B2CF9AE}" pid="4" name="Вид РК - дательный падеж">
    <vt:lpwstr> </vt:lpwstr>
  </property>
  <property fmtid="{D5CDD505-2E9C-101B-9397-08002B2CF9AE}" pid="5" name="Вид РК - предложный падеж">
    <vt:lpwstr> </vt:lpwstr>
  </property>
  <property fmtid="{D5CDD505-2E9C-101B-9397-08002B2CF9AE}" pid="6" name="Вид РК - родительный падеж">
    <vt:lpwstr> </vt:lpwstr>
  </property>
  <property fmtid="{D5CDD505-2E9C-101B-9397-08002B2CF9AE}" pid="7" name="Вид РК - творительный падеж">
    <vt:lpwstr> </vt:lpwstr>
  </property>
  <property fmtid="{D5CDD505-2E9C-101B-9397-08002B2CF9AE}" pid="8" name="Временный номер">
    <vt:lpwstr> </vt:lpwstr>
  </property>
  <property fmtid="{D5CDD505-2E9C-101B-9397-08002B2CF9AE}" pid="9" name="Заголовок">
    <vt:lpwstr> </vt:lpwstr>
  </property>
  <property fmtid="{D5CDD505-2E9C-101B-9397-08002B2CF9AE}" pid="10" name="И.О. головного подписанта">
    <vt:lpwstr> </vt:lpwstr>
  </property>
  <property fmtid="{D5CDD505-2E9C-101B-9397-08002B2CF9AE}" pid="11" name="И.О. исполнителя">
    <vt:lpwstr> </vt:lpwstr>
  </property>
  <property fmtid="{D5CDD505-2E9C-101B-9397-08002B2CF9AE}" pid="12" name="И.О. руководителя органа исполнителя">
    <vt:lpwstr> </vt:lpwstr>
  </property>
  <property fmtid="{D5CDD505-2E9C-101B-9397-08002B2CF9AE}" pid="13" name="Краткая должность головного подписанта">
    <vt:lpwstr> </vt:lpwstr>
  </property>
  <property fmtid="{D5CDD505-2E9C-101B-9397-08002B2CF9AE}" pid="14" name="Краткая должность исполнителя">
    <vt:lpwstr> </vt:lpwstr>
  </property>
  <property fmtid="{D5CDD505-2E9C-101B-9397-08002B2CF9AE}" pid="15" name="Краткая должность руководителя органа исполнителя">
    <vt:lpwstr> </vt:lpwstr>
  </property>
  <property fmtid="{D5CDD505-2E9C-101B-9397-08002B2CF9AE}" pid="16" name="Название органа головного подписанта">
    <vt:lpwstr> </vt:lpwstr>
  </property>
  <property fmtid="{D5CDD505-2E9C-101B-9397-08002B2CF9AE}" pid="17" name="Название органа исполнителя">
    <vt:lpwstr> </vt:lpwstr>
  </property>
  <property fmtid="{D5CDD505-2E9C-101B-9397-08002B2CF9AE}" pid="18" name="Полная должность головного подписанта">
    <vt:lpwstr> </vt:lpwstr>
  </property>
  <property fmtid="{D5CDD505-2E9C-101B-9397-08002B2CF9AE}" pid="19" name="Полная должность исполнителя">
    <vt:lpwstr> </vt:lpwstr>
  </property>
  <property fmtid="{D5CDD505-2E9C-101B-9397-08002B2CF9AE}" pid="20" name="Полная должность руководителя органа исполнителя">
    <vt:lpwstr> </vt:lpwstr>
  </property>
  <property fmtid="{D5CDD505-2E9C-101B-9397-08002B2CF9AE}" pid="21" name="Рег.дата">
    <vt:lpwstr> </vt:lpwstr>
  </property>
  <property fmtid="{D5CDD505-2E9C-101B-9397-08002B2CF9AE}" pid="22" name="Рег.№">
    <vt:lpwstr> </vt:lpwstr>
  </property>
  <property fmtid="{D5CDD505-2E9C-101B-9397-08002B2CF9AE}" pid="23" name="Телефон исполнителя">
    <vt:lpwstr> </vt:lpwstr>
  </property>
  <property fmtid="{D5CDD505-2E9C-101B-9397-08002B2CF9AE}" pid="24" name="Фамилия головного подписанта">
    <vt:lpwstr> </vt:lpwstr>
  </property>
  <property fmtid="{D5CDD505-2E9C-101B-9397-08002B2CF9AE}" pid="25" name="Фамилия исполнителя">
    <vt:lpwstr> </vt:lpwstr>
  </property>
  <property fmtid="{D5CDD505-2E9C-101B-9397-08002B2CF9AE}" pid="26" name="Фамилия руководителя органа исполнителя">
    <vt:lpwstr> </vt:lpwstr>
  </property>
</Properties>
</file>